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A78B" w14:textId="6832EA56" w:rsidR="00E249E0" w:rsidRPr="00E249E0" w:rsidRDefault="00E249E0" w:rsidP="00E249E0">
      <w:pPr>
        <w:pStyle w:val="Nadpis1"/>
        <w:spacing w:after="0"/>
        <w:rPr>
          <w:color w:val="FF0000"/>
          <w:lang w:val="en-US"/>
        </w:rPr>
      </w:pPr>
      <w:r w:rsidRPr="006D139F">
        <w:rPr>
          <w:color w:val="FF0000"/>
          <w:lang w:val="en-US"/>
        </w:rPr>
        <w:t xml:space="preserve">Please use </w:t>
      </w:r>
      <w:r>
        <w:rPr>
          <w:color w:val="FF0000"/>
          <w:lang w:val="en-US"/>
        </w:rPr>
        <w:t xml:space="preserve">a </w:t>
      </w:r>
      <w:r w:rsidRPr="006D139F">
        <w:rPr>
          <w:color w:val="FF0000"/>
          <w:lang w:val="en-US"/>
        </w:rPr>
        <w:t xml:space="preserve">predefined styles </w:t>
      </w:r>
      <w:r>
        <w:rPr>
          <w:color w:val="FF0000"/>
          <w:lang w:val="en-US"/>
        </w:rPr>
        <w:t>for writing the paper - click on the style</w:t>
      </w:r>
    </w:p>
    <w:p w14:paraId="3DBED265" w14:textId="77D634B8" w:rsidR="00841B9D" w:rsidRPr="00E62185" w:rsidRDefault="00A60283" w:rsidP="00E62185">
      <w:pPr>
        <w:pStyle w:val="IaSM2019Title"/>
        <w:rPr>
          <w:color w:val="0070C0"/>
          <w:sz w:val="16"/>
          <w:szCs w:val="16"/>
        </w:rPr>
      </w:pPr>
      <w:r w:rsidRPr="00A60283">
        <w:t>GEOMETRIC MODIFICATION OF THE TUNDISH IMPACT POINT</w:t>
      </w:r>
      <w:r w:rsidR="00E62185">
        <w:t xml:space="preserve"> </w:t>
      </w:r>
      <w:r w:rsidR="000109C6" w:rsidRPr="000D1012">
        <w:rPr>
          <w:b w:val="0"/>
          <w:color w:val="0070C0"/>
        </w:rPr>
        <w:t xml:space="preserve">(Format: Style – IaSM2019_Title, font </w:t>
      </w:r>
      <w:r w:rsidR="00841B9D" w:rsidRPr="000D1012">
        <w:rPr>
          <w:b w:val="0"/>
          <w:color w:val="0070C0"/>
        </w:rPr>
        <w:t xml:space="preserve">12 b., </w:t>
      </w:r>
      <w:r w:rsidR="00A3743A">
        <w:rPr>
          <w:b w:val="0"/>
          <w:color w:val="0070C0"/>
        </w:rPr>
        <w:t>BOLD</w:t>
      </w:r>
      <w:r w:rsidR="00841B9D" w:rsidRPr="000D1012">
        <w:rPr>
          <w:b w:val="0"/>
          <w:color w:val="0070C0"/>
        </w:rPr>
        <w:t xml:space="preserve">, </w:t>
      </w:r>
      <w:r w:rsidR="00A3743A">
        <w:rPr>
          <w:b w:val="0"/>
          <w:color w:val="0070C0"/>
        </w:rPr>
        <w:t>CENTER</w:t>
      </w:r>
      <w:bookmarkStart w:id="0" w:name="_GoBack"/>
      <w:bookmarkEnd w:id="0"/>
      <w:r w:rsidR="00841B9D" w:rsidRPr="000D1012">
        <w:rPr>
          <w:b w:val="0"/>
          <w:color w:val="0070C0"/>
        </w:rPr>
        <w:t xml:space="preserve">, </w:t>
      </w:r>
      <w:r w:rsidR="00816DE5">
        <w:rPr>
          <w:b w:val="0"/>
          <w:color w:val="0070C0"/>
        </w:rPr>
        <w:t>gaps</w:t>
      </w:r>
      <w:r w:rsidR="00841B9D" w:rsidRPr="000D1012">
        <w:rPr>
          <w:b w:val="0"/>
          <w:color w:val="0070C0"/>
        </w:rPr>
        <w:t xml:space="preserve"> 12 a</w:t>
      </w:r>
      <w:r w:rsidR="00816DE5">
        <w:rPr>
          <w:b w:val="0"/>
          <w:color w:val="0070C0"/>
        </w:rPr>
        <w:t>nd</w:t>
      </w:r>
      <w:r w:rsidR="00841B9D" w:rsidRPr="000D1012">
        <w:rPr>
          <w:b w:val="0"/>
          <w:color w:val="0070C0"/>
        </w:rPr>
        <w:t xml:space="preserve"> 6 , </w:t>
      </w:r>
      <w:r w:rsidR="00816DE5">
        <w:rPr>
          <w:b w:val="0"/>
          <w:color w:val="0070C0"/>
        </w:rPr>
        <w:t>line spacing</w:t>
      </w:r>
      <w:r w:rsidR="00841B9D" w:rsidRPr="000D1012">
        <w:rPr>
          <w:b w:val="0"/>
          <w:color w:val="0070C0"/>
        </w:rPr>
        <w:t xml:space="preserve"> 1,15)</w:t>
      </w:r>
    </w:p>
    <w:p w14:paraId="5C9A4B1A" w14:textId="297DD671" w:rsidR="00841B9D" w:rsidRPr="000109C6" w:rsidRDefault="003827F2" w:rsidP="00E62185">
      <w:pPr>
        <w:pStyle w:val="IaSM2019autors"/>
        <w:rPr>
          <w:color w:val="0070C0"/>
          <w:sz w:val="16"/>
          <w:szCs w:val="16"/>
        </w:rPr>
      </w:pPr>
      <w:r>
        <w:t xml:space="preserve">Branislav </w:t>
      </w:r>
      <w:proofErr w:type="spellStart"/>
      <w:r>
        <w:t>Bul’ko</w:t>
      </w:r>
      <w:proofErr w:type="spellEnd"/>
      <w:r>
        <w:t xml:space="preserve"> </w:t>
      </w:r>
      <w:r w:rsidRPr="003827F2">
        <w:rPr>
          <w:vertAlign w:val="superscript"/>
        </w:rPr>
        <w:t>1,*</w:t>
      </w:r>
      <w:r w:rsidR="00A60283">
        <w:t xml:space="preserve">, Ivan </w:t>
      </w:r>
      <w:proofErr w:type="spellStart"/>
      <w:r w:rsidR="00A60283">
        <w:t>Priesol</w:t>
      </w:r>
      <w:proofErr w:type="spellEnd"/>
      <w:r w:rsidR="00A60283">
        <w:t xml:space="preserve"> </w:t>
      </w:r>
      <w:r w:rsidR="00A60283" w:rsidRPr="003827F2">
        <w:rPr>
          <w:vertAlign w:val="superscript"/>
        </w:rPr>
        <w:t>2</w:t>
      </w:r>
      <w:r w:rsidR="00A60283">
        <w:t>, Peter Demeter</w:t>
      </w:r>
      <w:r w:rsidRPr="003827F2">
        <w:rPr>
          <w:vertAlign w:val="superscript"/>
        </w:rPr>
        <w:t>1</w:t>
      </w:r>
      <w:r>
        <w:t xml:space="preserve">, Peter </w:t>
      </w:r>
      <w:proofErr w:type="spellStart"/>
      <w:r>
        <w:t>Gašparovic</w:t>
      </w:r>
      <w:proofErr w:type="spellEnd"/>
      <w:r>
        <w:t xml:space="preserve"> </w:t>
      </w:r>
      <w:r w:rsidRPr="003827F2">
        <w:rPr>
          <w:vertAlign w:val="superscript"/>
        </w:rPr>
        <w:t>3</w:t>
      </w:r>
      <w:r>
        <w:t>,</w:t>
      </w:r>
      <w:r w:rsidR="00A60283">
        <w:t xml:space="preserve"> Dana </w:t>
      </w:r>
      <w:proofErr w:type="spellStart"/>
      <w:r w:rsidR="00A60283">
        <w:t>Baricová</w:t>
      </w:r>
      <w:proofErr w:type="spellEnd"/>
      <w:r w:rsidR="00A60283">
        <w:t xml:space="preserve"> </w:t>
      </w:r>
      <w:r w:rsidR="00A60283" w:rsidRPr="003827F2">
        <w:rPr>
          <w:vertAlign w:val="superscript"/>
        </w:rPr>
        <w:t>1</w:t>
      </w:r>
      <w:r w:rsidR="00E62185">
        <w:t xml:space="preserve"> </w:t>
      </w:r>
      <w:r w:rsidR="000109C6" w:rsidRPr="00E62185">
        <w:rPr>
          <w:color w:val="0070C0"/>
        </w:rPr>
        <w:t>(</w:t>
      </w:r>
      <w:proofErr w:type="spellStart"/>
      <w:r w:rsidR="000109C6" w:rsidRPr="00E62185">
        <w:rPr>
          <w:color w:val="0070C0"/>
        </w:rPr>
        <w:t>Format</w:t>
      </w:r>
      <w:proofErr w:type="spellEnd"/>
      <w:r w:rsidR="000109C6" w:rsidRPr="00E62185">
        <w:rPr>
          <w:color w:val="0070C0"/>
        </w:rPr>
        <w:t xml:space="preserve">: </w:t>
      </w:r>
      <w:proofErr w:type="spellStart"/>
      <w:r w:rsidR="000109C6" w:rsidRPr="00E62185">
        <w:rPr>
          <w:color w:val="0070C0"/>
        </w:rPr>
        <w:t>Style</w:t>
      </w:r>
      <w:proofErr w:type="spellEnd"/>
      <w:r w:rsidR="000109C6" w:rsidRPr="00E62185">
        <w:rPr>
          <w:color w:val="0070C0"/>
        </w:rPr>
        <w:t xml:space="preserve"> – IaSM2019_autors, </w:t>
      </w:r>
      <w:proofErr w:type="spellStart"/>
      <w:r w:rsidR="00816DE5" w:rsidRPr="00816DE5">
        <w:rPr>
          <w:color w:val="0070C0"/>
        </w:rPr>
        <w:t>full</w:t>
      </w:r>
      <w:proofErr w:type="spellEnd"/>
      <w:r w:rsidR="00816DE5" w:rsidRPr="00816DE5">
        <w:rPr>
          <w:color w:val="0070C0"/>
        </w:rPr>
        <w:t xml:space="preserve"> </w:t>
      </w:r>
      <w:proofErr w:type="spellStart"/>
      <w:r w:rsidR="00816DE5" w:rsidRPr="00816DE5">
        <w:rPr>
          <w:color w:val="0070C0"/>
        </w:rPr>
        <w:t>name</w:t>
      </w:r>
      <w:proofErr w:type="spellEnd"/>
      <w:r w:rsidR="00816DE5" w:rsidRPr="00816DE5">
        <w:rPr>
          <w:color w:val="0070C0"/>
        </w:rPr>
        <w:t xml:space="preserve"> and </w:t>
      </w:r>
      <w:proofErr w:type="spellStart"/>
      <w:r w:rsidR="00816DE5" w:rsidRPr="00816DE5">
        <w:rPr>
          <w:color w:val="0070C0"/>
        </w:rPr>
        <w:t>surname</w:t>
      </w:r>
      <w:proofErr w:type="spellEnd"/>
      <w:r w:rsidR="00816DE5" w:rsidRPr="00816DE5">
        <w:rPr>
          <w:color w:val="0070C0"/>
        </w:rPr>
        <w:t xml:space="preserve"> of </w:t>
      </w:r>
      <w:proofErr w:type="spellStart"/>
      <w:r w:rsidR="00816DE5" w:rsidRPr="00816DE5">
        <w:rPr>
          <w:color w:val="0070C0"/>
        </w:rPr>
        <w:t>the</w:t>
      </w:r>
      <w:proofErr w:type="spellEnd"/>
      <w:r w:rsidR="00816DE5" w:rsidRPr="00816DE5">
        <w:rPr>
          <w:color w:val="0070C0"/>
        </w:rPr>
        <w:t xml:space="preserve"> </w:t>
      </w:r>
      <w:proofErr w:type="spellStart"/>
      <w:r w:rsidR="00816DE5" w:rsidRPr="00816DE5">
        <w:rPr>
          <w:color w:val="0070C0"/>
        </w:rPr>
        <w:t>author</w:t>
      </w:r>
      <w:proofErr w:type="spellEnd"/>
      <w:r w:rsidR="00816DE5" w:rsidRPr="00816DE5">
        <w:rPr>
          <w:color w:val="0070C0"/>
        </w:rPr>
        <w:t xml:space="preserve"> and </w:t>
      </w:r>
      <w:proofErr w:type="spellStart"/>
      <w:r w:rsidR="00816DE5" w:rsidRPr="00816DE5">
        <w:rPr>
          <w:color w:val="0070C0"/>
        </w:rPr>
        <w:t>all</w:t>
      </w:r>
      <w:proofErr w:type="spellEnd"/>
      <w:r w:rsidR="00816DE5" w:rsidRPr="00816DE5">
        <w:rPr>
          <w:color w:val="0070C0"/>
        </w:rPr>
        <w:t xml:space="preserve"> </w:t>
      </w:r>
      <w:proofErr w:type="spellStart"/>
      <w:r w:rsidR="00816DE5" w:rsidRPr="00816DE5">
        <w:rPr>
          <w:color w:val="0070C0"/>
        </w:rPr>
        <w:t>co-authors</w:t>
      </w:r>
      <w:proofErr w:type="spellEnd"/>
      <w:r w:rsidR="000109C6" w:rsidRPr="00E62185">
        <w:rPr>
          <w:color w:val="0070C0"/>
        </w:rPr>
        <w:t xml:space="preserve">, font </w:t>
      </w:r>
      <w:r w:rsidR="00841B9D" w:rsidRPr="00E62185">
        <w:rPr>
          <w:color w:val="0070C0"/>
        </w:rPr>
        <w:t xml:space="preserve">11 </w:t>
      </w:r>
      <w:proofErr w:type="spellStart"/>
      <w:r w:rsidR="00AA7868">
        <w:rPr>
          <w:color w:val="0070C0"/>
        </w:rPr>
        <w:t>pt</w:t>
      </w:r>
      <w:proofErr w:type="spellEnd"/>
      <w:r w:rsidR="00841B9D" w:rsidRPr="00E62185">
        <w:rPr>
          <w:color w:val="0070C0"/>
        </w:rPr>
        <w:t xml:space="preserve">., </w:t>
      </w:r>
      <w:proofErr w:type="spellStart"/>
      <w:r w:rsidR="00816DE5">
        <w:rPr>
          <w:color w:val="0070C0"/>
        </w:rPr>
        <w:t>line</w:t>
      </w:r>
      <w:proofErr w:type="spellEnd"/>
      <w:r w:rsidR="00816DE5">
        <w:rPr>
          <w:color w:val="0070C0"/>
        </w:rPr>
        <w:t xml:space="preserve"> </w:t>
      </w:r>
      <w:proofErr w:type="spellStart"/>
      <w:r w:rsidR="00816DE5">
        <w:rPr>
          <w:color w:val="0070C0"/>
        </w:rPr>
        <w:t>spacing</w:t>
      </w:r>
      <w:proofErr w:type="spellEnd"/>
      <w:r w:rsidR="00816DE5">
        <w:rPr>
          <w:color w:val="0070C0"/>
        </w:rPr>
        <w:t xml:space="preserve">: </w:t>
      </w:r>
      <w:r w:rsidR="00841B9D" w:rsidRPr="00E62185">
        <w:rPr>
          <w:color w:val="0070C0"/>
        </w:rPr>
        <w:t xml:space="preserve"> 1,15)</w:t>
      </w:r>
    </w:p>
    <w:p w14:paraId="67A079A0" w14:textId="4CAD74B3" w:rsidR="003827F2" w:rsidRPr="003827F2" w:rsidRDefault="000109C6" w:rsidP="000109C6">
      <w:pPr>
        <w:pStyle w:val="IaSM2019addresscorrespondence"/>
      </w:pPr>
      <w:r w:rsidRPr="000109C6">
        <w:rPr>
          <w:vertAlign w:val="superscript"/>
        </w:rPr>
        <w:t>1</w:t>
      </w:r>
      <w:r w:rsidR="003827F2" w:rsidRPr="003827F2">
        <w:t xml:space="preserve">Faculty of </w:t>
      </w:r>
      <w:proofErr w:type="spellStart"/>
      <w:r w:rsidR="003827F2" w:rsidRPr="003827F2">
        <w:t>Metallurgy</w:t>
      </w:r>
      <w:proofErr w:type="spellEnd"/>
      <w:r w:rsidR="003827F2" w:rsidRPr="003827F2">
        <w:t xml:space="preserve">, </w:t>
      </w:r>
      <w:proofErr w:type="spellStart"/>
      <w:r w:rsidR="003827F2" w:rsidRPr="003827F2">
        <w:t>Technical</w:t>
      </w:r>
      <w:proofErr w:type="spellEnd"/>
      <w:r w:rsidR="003827F2" w:rsidRPr="003827F2">
        <w:t xml:space="preserve"> </w:t>
      </w:r>
      <w:proofErr w:type="spellStart"/>
      <w:r w:rsidR="003827F2" w:rsidRPr="003827F2">
        <w:t>University</w:t>
      </w:r>
      <w:proofErr w:type="spellEnd"/>
      <w:r w:rsidR="003827F2" w:rsidRPr="003827F2">
        <w:t xml:space="preserve"> of Košice, 04200 Košice, Slovakia; peter.demeter@tuke.sk (P.D.); dana.baricova@tuke.sk (D.B.); mar</w:t>
      </w:r>
      <w:r w:rsidR="00666BC6">
        <w:t>tina.hrubovcakova@tuke.sk (M.</w:t>
      </w:r>
    </w:p>
    <w:p w14:paraId="1266F061" w14:textId="371318E1" w:rsidR="003827F2" w:rsidRPr="003827F2" w:rsidRDefault="000109C6" w:rsidP="000109C6">
      <w:pPr>
        <w:pStyle w:val="IaSM2019addresscorrespondence"/>
      </w:pPr>
      <w:r w:rsidRPr="000109C6">
        <w:rPr>
          <w:vertAlign w:val="superscript"/>
        </w:rPr>
        <w:t>2</w:t>
      </w:r>
      <w:r>
        <w:t xml:space="preserve"> </w:t>
      </w:r>
      <w:r w:rsidR="003827F2" w:rsidRPr="003827F2">
        <w:t xml:space="preserve">IPC REFRACTORIES </w:t>
      </w:r>
      <w:proofErr w:type="spellStart"/>
      <w:r w:rsidR="003827F2" w:rsidRPr="003827F2">
        <w:t>s.r.o</w:t>
      </w:r>
      <w:proofErr w:type="spellEnd"/>
      <w:r w:rsidR="003827F2" w:rsidRPr="003827F2">
        <w:t>., Magnezitárska 11, 04013 Košice, Slovakia; ipc@ipc.sk</w:t>
      </w:r>
    </w:p>
    <w:p w14:paraId="12207961" w14:textId="4CE821E8" w:rsidR="003827F2" w:rsidRPr="003827F2" w:rsidRDefault="000109C6" w:rsidP="000109C6">
      <w:pPr>
        <w:pStyle w:val="IaSM2019addresscorrespondence"/>
      </w:pPr>
      <w:r w:rsidRPr="000109C6">
        <w:rPr>
          <w:vertAlign w:val="superscript"/>
        </w:rPr>
        <w:t>3</w:t>
      </w:r>
      <w:r>
        <w:t xml:space="preserve"> </w:t>
      </w:r>
      <w:proofErr w:type="spellStart"/>
      <w:r w:rsidR="003827F2" w:rsidRPr="003827F2">
        <w:t>Faculty</w:t>
      </w:r>
      <w:proofErr w:type="spellEnd"/>
      <w:r w:rsidR="003827F2" w:rsidRPr="003827F2">
        <w:t xml:space="preserve"> of </w:t>
      </w:r>
      <w:proofErr w:type="spellStart"/>
      <w:r w:rsidR="003827F2" w:rsidRPr="003827F2">
        <w:t>Aeronautics</w:t>
      </w:r>
      <w:proofErr w:type="spellEnd"/>
      <w:r w:rsidR="003827F2" w:rsidRPr="003827F2">
        <w:t xml:space="preserve">, </w:t>
      </w:r>
      <w:proofErr w:type="spellStart"/>
      <w:r w:rsidR="003827F2" w:rsidRPr="003827F2">
        <w:t>Technical</w:t>
      </w:r>
      <w:proofErr w:type="spellEnd"/>
      <w:r w:rsidR="003827F2" w:rsidRPr="003827F2">
        <w:t xml:space="preserve"> </w:t>
      </w:r>
      <w:proofErr w:type="spellStart"/>
      <w:r w:rsidR="003827F2" w:rsidRPr="003827F2">
        <w:t>University</w:t>
      </w:r>
      <w:proofErr w:type="spellEnd"/>
      <w:r w:rsidR="003827F2" w:rsidRPr="003827F2">
        <w:t xml:space="preserve"> of Košice, 04200 Košice, Slovakia; peter.gasparovic@tuke.sk</w:t>
      </w:r>
    </w:p>
    <w:p w14:paraId="7F4790FB" w14:textId="702E51E3" w:rsidR="00841B9D" w:rsidRDefault="000109C6" w:rsidP="000109C6">
      <w:pPr>
        <w:pStyle w:val="IaSM2019addresscorrespondence"/>
      </w:pPr>
      <w:r>
        <w:t>*</w:t>
      </w:r>
      <w:proofErr w:type="spellStart"/>
      <w:r w:rsidR="003827F2" w:rsidRPr="003827F2">
        <w:t>Correspondence</w:t>
      </w:r>
      <w:proofErr w:type="spellEnd"/>
      <w:r w:rsidR="003827F2" w:rsidRPr="003827F2">
        <w:t>: branislav.bulko@tuke.sk; Tel.: +421-55-602-3169</w:t>
      </w:r>
    </w:p>
    <w:p w14:paraId="3D0247ED" w14:textId="0E5F315C" w:rsidR="000109C6" w:rsidRPr="00E62185" w:rsidRDefault="000109C6" w:rsidP="00841B9D">
      <w:pPr>
        <w:rPr>
          <w:color w:val="0070C0"/>
          <w:sz w:val="20"/>
          <w:szCs w:val="20"/>
        </w:rPr>
      </w:pPr>
      <w:r w:rsidRPr="00E62185">
        <w:rPr>
          <w:color w:val="0070C0"/>
          <w:sz w:val="20"/>
          <w:szCs w:val="20"/>
        </w:rPr>
        <w:t>(</w:t>
      </w:r>
      <w:proofErr w:type="spellStart"/>
      <w:r w:rsidRPr="00E62185">
        <w:rPr>
          <w:color w:val="0070C0"/>
          <w:sz w:val="20"/>
          <w:szCs w:val="20"/>
        </w:rPr>
        <w:t>Format</w:t>
      </w:r>
      <w:proofErr w:type="spellEnd"/>
      <w:r w:rsidRPr="00E62185">
        <w:rPr>
          <w:color w:val="0070C0"/>
          <w:sz w:val="20"/>
          <w:szCs w:val="20"/>
        </w:rPr>
        <w:t xml:space="preserve">: </w:t>
      </w:r>
      <w:proofErr w:type="spellStart"/>
      <w:r w:rsidRPr="00E62185">
        <w:rPr>
          <w:color w:val="0070C0"/>
          <w:sz w:val="20"/>
          <w:szCs w:val="20"/>
        </w:rPr>
        <w:t>Style</w:t>
      </w:r>
      <w:proofErr w:type="spellEnd"/>
      <w:r w:rsidRPr="00E62185">
        <w:rPr>
          <w:color w:val="0070C0"/>
          <w:sz w:val="20"/>
          <w:szCs w:val="20"/>
        </w:rPr>
        <w:t xml:space="preserve"> – IaSM2019_address_correspondence, </w:t>
      </w:r>
      <w:proofErr w:type="spellStart"/>
      <w:r w:rsidR="007906FD" w:rsidRPr="007906FD">
        <w:rPr>
          <w:color w:val="0070C0"/>
          <w:sz w:val="20"/>
          <w:szCs w:val="20"/>
        </w:rPr>
        <w:t>Address</w:t>
      </w:r>
      <w:proofErr w:type="spellEnd"/>
      <w:r w:rsidR="007906FD" w:rsidRPr="007906FD">
        <w:rPr>
          <w:color w:val="0070C0"/>
          <w:sz w:val="20"/>
          <w:szCs w:val="20"/>
        </w:rPr>
        <w:t xml:space="preserve"> (</w:t>
      </w:r>
      <w:proofErr w:type="spellStart"/>
      <w:r w:rsidR="007906FD" w:rsidRPr="007906FD">
        <w:rPr>
          <w:color w:val="0070C0"/>
          <w:sz w:val="20"/>
          <w:szCs w:val="20"/>
        </w:rPr>
        <w:t>affiliation</w:t>
      </w:r>
      <w:proofErr w:type="spellEnd"/>
      <w:r w:rsidR="007906FD" w:rsidRPr="007906FD">
        <w:rPr>
          <w:color w:val="0070C0"/>
          <w:sz w:val="20"/>
          <w:szCs w:val="20"/>
        </w:rPr>
        <w:t xml:space="preserve">, </w:t>
      </w:r>
      <w:proofErr w:type="spellStart"/>
      <w:r w:rsidR="007906FD" w:rsidRPr="007906FD">
        <w:rPr>
          <w:color w:val="0070C0"/>
          <w:sz w:val="20"/>
          <w:szCs w:val="20"/>
        </w:rPr>
        <w:t>town</w:t>
      </w:r>
      <w:proofErr w:type="spellEnd"/>
      <w:r w:rsidR="007906FD" w:rsidRPr="007906FD">
        <w:rPr>
          <w:color w:val="0070C0"/>
          <w:sz w:val="20"/>
          <w:szCs w:val="20"/>
        </w:rPr>
        <w:t xml:space="preserve"> and country of</w:t>
      </w:r>
      <w:r w:rsidR="007906FD">
        <w:rPr>
          <w:color w:val="0070C0"/>
          <w:sz w:val="20"/>
          <w:szCs w:val="20"/>
        </w:rPr>
        <w:t xml:space="preserve"> </w:t>
      </w:r>
      <w:proofErr w:type="spellStart"/>
      <w:r w:rsidR="007906FD">
        <w:rPr>
          <w:color w:val="0070C0"/>
          <w:sz w:val="20"/>
          <w:szCs w:val="20"/>
        </w:rPr>
        <w:t>the</w:t>
      </w:r>
      <w:proofErr w:type="spellEnd"/>
      <w:r w:rsidR="007906FD">
        <w:rPr>
          <w:color w:val="0070C0"/>
          <w:sz w:val="20"/>
          <w:szCs w:val="20"/>
        </w:rPr>
        <w:t xml:space="preserve"> </w:t>
      </w:r>
      <w:proofErr w:type="spellStart"/>
      <w:r w:rsidR="007906FD">
        <w:rPr>
          <w:color w:val="0070C0"/>
          <w:sz w:val="20"/>
          <w:szCs w:val="20"/>
        </w:rPr>
        <w:t>author</w:t>
      </w:r>
      <w:proofErr w:type="spellEnd"/>
      <w:r w:rsidR="007906FD">
        <w:rPr>
          <w:color w:val="0070C0"/>
          <w:sz w:val="20"/>
          <w:szCs w:val="20"/>
        </w:rPr>
        <w:t xml:space="preserve"> and </w:t>
      </w:r>
      <w:proofErr w:type="spellStart"/>
      <w:r w:rsidR="007906FD">
        <w:rPr>
          <w:color w:val="0070C0"/>
          <w:sz w:val="20"/>
          <w:szCs w:val="20"/>
        </w:rPr>
        <w:t>all</w:t>
      </w:r>
      <w:proofErr w:type="spellEnd"/>
      <w:r w:rsidR="007906FD">
        <w:rPr>
          <w:color w:val="0070C0"/>
          <w:sz w:val="20"/>
          <w:szCs w:val="20"/>
        </w:rPr>
        <w:t xml:space="preserve"> </w:t>
      </w:r>
      <w:proofErr w:type="spellStart"/>
      <w:r w:rsidR="007906FD">
        <w:rPr>
          <w:color w:val="0070C0"/>
          <w:sz w:val="20"/>
          <w:szCs w:val="20"/>
        </w:rPr>
        <w:t>co-authors</w:t>
      </w:r>
      <w:proofErr w:type="spellEnd"/>
      <w:r w:rsidR="007906FD">
        <w:rPr>
          <w:color w:val="0070C0"/>
          <w:sz w:val="20"/>
          <w:szCs w:val="20"/>
        </w:rPr>
        <w:t>)</w:t>
      </w:r>
      <w:r w:rsidRPr="00E62185">
        <w:rPr>
          <w:color w:val="0070C0"/>
          <w:sz w:val="20"/>
          <w:szCs w:val="20"/>
        </w:rPr>
        <w:t>, e-</w:t>
      </w:r>
      <w:r w:rsidR="007906FD">
        <w:rPr>
          <w:color w:val="0070C0"/>
          <w:sz w:val="20"/>
          <w:szCs w:val="20"/>
        </w:rPr>
        <w:t>mail</w:t>
      </w:r>
      <w:r w:rsidR="00A917F8">
        <w:rPr>
          <w:color w:val="0070C0"/>
          <w:sz w:val="20"/>
          <w:szCs w:val="20"/>
        </w:rPr>
        <w:t xml:space="preserve"> </w:t>
      </w:r>
      <w:proofErr w:type="spellStart"/>
      <w:r w:rsidR="00A917F8">
        <w:rPr>
          <w:color w:val="0070C0"/>
          <w:sz w:val="20"/>
          <w:szCs w:val="20"/>
        </w:rPr>
        <w:t>a</w:t>
      </w:r>
      <w:r w:rsidR="007906FD">
        <w:rPr>
          <w:color w:val="0070C0"/>
          <w:sz w:val="20"/>
          <w:szCs w:val="20"/>
        </w:rPr>
        <w:t>d</w:t>
      </w:r>
      <w:r w:rsidR="00A917F8">
        <w:rPr>
          <w:color w:val="0070C0"/>
          <w:sz w:val="20"/>
          <w:szCs w:val="20"/>
        </w:rPr>
        <w:t>dre</w:t>
      </w:r>
      <w:r w:rsidR="007906FD">
        <w:rPr>
          <w:color w:val="0070C0"/>
          <w:sz w:val="20"/>
          <w:szCs w:val="20"/>
        </w:rPr>
        <w:t>s</w:t>
      </w:r>
      <w:r w:rsidR="00A917F8">
        <w:rPr>
          <w:color w:val="0070C0"/>
          <w:sz w:val="20"/>
          <w:szCs w:val="20"/>
        </w:rPr>
        <w:t>s</w:t>
      </w:r>
      <w:proofErr w:type="spellEnd"/>
      <w:r w:rsidR="00A917F8">
        <w:rPr>
          <w:color w:val="0070C0"/>
          <w:sz w:val="20"/>
          <w:szCs w:val="20"/>
        </w:rPr>
        <w:t xml:space="preserve">, font </w:t>
      </w:r>
      <w:r w:rsidR="00816DE5">
        <w:rPr>
          <w:color w:val="0070C0"/>
          <w:sz w:val="20"/>
          <w:szCs w:val="20"/>
        </w:rPr>
        <w:t xml:space="preserve">10 </w:t>
      </w:r>
      <w:proofErr w:type="spellStart"/>
      <w:r w:rsidR="00816DE5">
        <w:rPr>
          <w:color w:val="0070C0"/>
          <w:sz w:val="20"/>
          <w:szCs w:val="20"/>
        </w:rPr>
        <w:t>pt</w:t>
      </w:r>
      <w:proofErr w:type="spellEnd"/>
      <w:r w:rsidR="00E62185" w:rsidRPr="00E62185">
        <w:rPr>
          <w:color w:val="0070C0"/>
          <w:sz w:val="20"/>
          <w:szCs w:val="20"/>
        </w:rPr>
        <w:t xml:space="preserve">, </w:t>
      </w:r>
      <w:proofErr w:type="spellStart"/>
      <w:r w:rsidR="00816DE5" w:rsidRPr="00816DE5">
        <w:rPr>
          <w:color w:val="0070C0"/>
          <w:sz w:val="20"/>
          <w:szCs w:val="20"/>
        </w:rPr>
        <w:t>line</w:t>
      </w:r>
      <w:proofErr w:type="spellEnd"/>
      <w:r w:rsidR="00816DE5" w:rsidRPr="00816DE5">
        <w:rPr>
          <w:color w:val="0070C0"/>
          <w:sz w:val="20"/>
          <w:szCs w:val="20"/>
        </w:rPr>
        <w:t xml:space="preserve"> </w:t>
      </w:r>
      <w:proofErr w:type="spellStart"/>
      <w:r w:rsidR="00816DE5" w:rsidRPr="00816DE5">
        <w:rPr>
          <w:color w:val="0070C0"/>
          <w:sz w:val="20"/>
          <w:szCs w:val="20"/>
        </w:rPr>
        <w:t>spacing</w:t>
      </w:r>
      <w:proofErr w:type="spellEnd"/>
      <w:r w:rsidR="00816DE5" w:rsidRPr="00816DE5">
        <w:rPr>
          <w:color w:val="0070C0"/>
          <w:sz w:val="20"/>
          <w:szCs w:val="20"/>
        </w:rPr>
        <w:t xml:space="preserve">: </w:t>
      </w:r>
      <w:r w:rsidRPr="00E62185">
        <w:rPr>
          <w:color w:val="0070C0"/>
          <w:sz w:val="20"/>
          <w:szCs w:val="20"/>
        </w:rPr>
        <w:t>1,15)</w:t>
      </w:r>
    </w:p>
    <w:p w14:paraId="7791F89F" w14:textId="50E3FE6F" w:rsidR="00841B9D" w:rsidRDefault="00841B9D" w:rsidP="00AF30A5">
      <w:pPr>
        <w:pStyle w:val="IaSM2019maintitle"/>
      </w:pPr>
      <w:proofErr w:type="spellStart"/>
      <w:r w:rsidRPr="00666BC6">
        <w:t>Abstra</w:t>
      </w:r>
      <w:r w:rsidR="00AA7868">
        <w:t>c</w:t>
      </w:r>
      <w:r w:rsidRPr="00666BC6">
        <w:t>t</w:t>
      </w:r>
      <w:proofErr w:type="spellEnd"/>
      <w:r>
        <w:t xml:space="preserve"> </w:t>
      </w:r>
      <w:r w:rsidRPr="000D1012">
        <w:rPr>
          <w:b w:val="0"/>
          <w:color w:val="0070C0"/>
        </w:rPr>
        <w:t>(</w:t>
      </w:r>
      <w:proofErr w:type="spellStart"/>
      <w:r w:rsidR="00F52ADF" w:rsidRPr="000D1012">
        <w:rPr>
          <w:b w:val="0"/>
          <w:color w:val="0070C0"/>
        </w:rPr>
        <w:t>Format</w:t>
      </w:r>
      <w:proofErr w:type="spellEnd"/>
      <w:r w:rsidR="00F52ADF" w:rsidRPr="000D1012">
        <w:rPr>
          <w:b w:val="0"/>
          <w:color w:val="0070C0"/>
        </w:rPr>
        <w:t xml:space="preserve">: </w:t>
      </w:r>
      <w:proofErr w:type="spellStart"/>
      <w:r w:rsidR="00F52ADF" w:rsidRPr="000D1012">
        <w:rPr>
          <w:b w:val="0"/>
          <w:color w:val="0070C0"/>
        </w:rPr>
        <w:t>Style</w:t>
      </w:r>
      <w:proofErr w:type="spellEnd"/>
      <w:r w:rsidR="00F52ADF" w:rsidRPr="000D1012">
        <w:rPr>
          <w:b w:val="0"/>
          <w:color w:val="0070C0"/>
        </w:rPr>
        <w:t xml:space="preserve"> – IaSM2019_main_title, font</w:t>
      </w:r>
      <w:r w:rsidRPr="000D1012">
        <w:rPr>
          <w:b w:val="0"/>
          <w:color w:val="0070C0"/>
        </w:rPr>
        <w:t xml:space="preserve"> </w:t>
      </w:r>
      <w:r w:rsidR="00A917F8" w:rsidRPr="000D1012">
        <w:rPr>
          <w:b w:val="0"/>
          <w:color w:val="0070C0"/>
        </w:rPr>
        <w:t>10</w:t>
      </w:r>
      <w:r w:rsidR="00AA7868">
        <w:rPr>
          <w:b w:val="0"/>
          <w:color w:val="0070C0"/>
        </w:rPr>
        <w:t xml:space="preserve"> </w:t>
      </w:r>
      <w:proofErr w:type="spellStart"/>
      <w:r w:rsidR="00AA7868">
        <w:rPr>
          <w:b w:val="0"/>
          <w:color w:val="0070C0"/>
        </w:rPr>
        <w:t>pt</w:t>
      </w:r>
      <w:proofErr w:type="spellEnd"/>
      <w:r w:rsidR="00AA7868">
        <w:rPr>
          <w:b w:val="0"/>
          <w:color w:val="0070C0"/>
        </w:rPr>
        <w:t>,</w:t>
      </w:r>
      <w:r w:rsidR="00A87D7B">
        <w:rPr>
          <w:b w:val="0"/>
          <w:color w:val="0070C0"/>
        </w:rPr>
        <w:t xml:space="preserve"> </w:t>
      </w:r>
      <w:proofErr w:type="spellStart"/>
      <w:r w:rsidR="00A87D7B">
        <w:rPr>
          <w:b w:val="0"/>
          <w:color w:val="0070C0"/>
        </w:rPr>
        <w:t>bold</w:t>
      </w:r>
      <w:proofErr w:type="spellEnd"/>
      <w:r w:rsidR="00816DE5">
        <w:rPr>
          <w:b w:val="0"/>
          <w:color w:val="0070C0"/>
        </w:rPr>
        <w:t xml:space="preserve"> </w:t>
      </w:r>
      <w:proofErr w:type="spellStart"/>
      <w:r w:rsidR="00816DE5">
        <w:rPr>
          <w:b w:val="0"/>
          <w:color w:val="0070C0"/>
        </w:rPr>
        <w:t>letters</w:t>
      </w:r>
      <w:proofErr w:type="spellEnd"/>
      <w:r w:rsidR="00A87D7B">
        <w:rPr>
          <w:b w:val="0"/>
          <w:color w:val="0070C0"/>
        </w:rPr>
        <w:t xml:space="preserve">, </w:t>
      </w:r>
      <w:proofErr w:type="spellStart"/>
      <w:r w:rsidR="00A87D7B">
        <w:rPr>
          <w:b w:val="0"/>
          <w:color w:val="0070C0"/>
        </w:rPr>
        <w:t>gap</w:t>
      </w:r>
      <w:proofErr w:type="spellEnd"/>
      <w:r w:rsidRPr="000D1012">
        <w:rPr>
          <w:b w:val="0"/>
          <w:color w:val="0070C0"/>
        </w:rPr>
        <w:t xml:space="preserve"> </w:t>
      </w:r>
      <w:r w:rsidR="00A917F8" w:rsidRPr="000D1012">
        <w:rPr>
          <w:b w:val="0"/>
          <w:color w:val="0070C0"/>
        </w:rPr>
        <w:t>18</w:t>
      </w:r>
      <w:r w:rsidRPr="000D1012">
        <w:rPr>
          <w:b w:val="0"/>
          <w:color w:val="0070C0"/>
        </w:rPr>
        <w:t>)</w:t>
      </w:r>
      <w:r w:rsidRPr="00F064B1">
        <w:rPr>
          <w:color w:val="0070C0"/>
        </w:rPr>
        <w:t xml:space="preserve"> </w:t>
      </w:r>
    </w:p>
    <w:p w14:paraId="2007DED7" w14:textId="1254A36B" w:rsidR="009D74A9" w:rsidRDefault="00AF30A5" w:rsidP="00E62185">
      <w:pPr>
        <w:pStyle w:val="IaSM2019text"/>
      </w:pPr>
      <w:r w:rsidRPr="00AF30A5">
        <w:t xml:space="preserve">In </w:t>
      </w:r>
      <w:proofErr w:type="spellStart"/>
      <w:r w:rsidRPr="00AF30A5">
        <w:t>connection</w:t>
      </w:r>
      <w:proofErr w:type="spellEnd"/>
      <w:r w:rsidRPr="00AF30A5">
        <w:t xml:space="preserve"> </w:t>
      </w:r>
      <w:proofErr w:type="spellStart"/>
      <w:r w:rsidRPr="00AF30A5">
        <w:t>with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increasing</w:t>
      </w:r>
      <w:proofErr w:type="spellEnd"/>
      <w:r w:rsidRPr="00AF30A5">
        <w:t xml:space="preserve"> </w:t>
      </w:r>
      <w:proofErr w:type="spellStart"/>
      <w:r w:rsidRPr="00AF30A5">
        <w:t>requirements</w:t>
      </w:r>
      <w:proofErr w:type="spellEnd"/>
      <w:r w:rsidRPr="00AF30A5">
        <w:t xml:space="preserve"> </w:t>
      </w:r>
      <w:proofErr w:type="spellStart"/>
      <w:r w:rsidRPr="00AF30A5">
        <w:t>for</w:t>
      </w:r>
      <w:proofErr w:type="spellEnd"/>
      <w:r w:rsidRPr="00AF30A5">
        <w:t xml:space="preserve"> </w:t>
      </w:r>
      <w:proofErr w:type="spellStart"/>
      <w:r w:rsidRPr="00AF30A5">
        <w:t>cleanliness</w:t>
      </w:r>
      <w:proofErr w:type="spellEnd"/>
      <w:r w:rsidRPr="00AF30A5">
        <w:t xml:space="preserve"> in </w:t>
      </w:r>
      <w:proofErr w:type="spellStart"/>
      <w:r w:rsidRPr="00AF30A5">
        <w:t>conticast</w:t>
      </w:r>
      <w:proofErr w:type="spellEnd"/>
      <w:r w:rsidRPr="00AF30A5">
        <w:t xml:space="preserve"> </w:t>
      </w:r>
      <w:proofErr w:type="spellStart"/>
      <w:r w:rsidRPr="00AF30A5">
        <w:t>steel</w:t>
      </w:r>
      <w:proofErr w:type="spellEnd"/>
      <w:r w:rsidRPr="00AF30A5">
        <w:t xml:space="preserve">, </w:t>
      </w:r>
      <w:proofErr w:type="spellStart"/>
      <w:r w:rsidRPr="00AF30A5">
        <w:t>it</w:t>
      </w:r>
      <w:proofErr w:type="spellEnd"/>
      <w:r w:rsidRPr="00AF30A5">
        <w:t xml:space="preserve"> </w:t>
      </w:r>
      <w:proofErr w:type="spellStart"/>
      <w:r w:rsidRPr="00AF30A5">
        <w:t>is</w:t>
      </w:r>
      <w:proofErr w:type="spellEnd"/>
      <w:r w:rsidRPr="00AF30A5">
        <w:t xml:space="preserve"> </w:t>
      </w:r>
      <w:proofErr w:type="spellStart"/>
      <w:r w:rsidRPr="00AF30A5">
        <w:t>necessary</w:t>
      </w:r>
      <w:proofErr w:type="spellEnd"/>
      <w:r w:rsidRPr="00AF30A5">
        <w:t xml:space="preserve"> to </w:t>
      </w:r>
      <w:proofErr w:type="spellStart"/>
      <w:r w:rsidRPr="00AF30A5">
        <w:t>develop</w:t>
      </w:r>
      <w:proofErr w:type="spellEnd"/>
      <w:r w:rsidRPr="00AF30A5">
        <w:t xml:space="preserve"> </w:t>
      </w:r>
      <w:proofErr w:type="spellStart"/>
      <w:r w:rsidRPr="00AF30A5">
        <w:t>original</w:t>
      </w:r>
      <w:proofErr w:type="spellEnd"/>
      <w:r w:rsidRPr="00AF30A5">
        <w:t xml:space="preserve"> </w:t>
      </w:r>
      <w:proofErr w:type="spellStart"/>
      <w:r w:rsidRPr="00AF30A5">
        <w:t>solutions</w:t>
      </w:r>
      <w:proofErr w:type="spellEnd"/>
      <w:r w:rsidRPr="00AF30A5">
        <w:t xml:space="preserve">.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, as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last</w:t>
      </w:r>
      <w:proofErr w:type="spellEnd"/>
      <w:r w:rsidRPr="00AF30A5">
        <w:t xml:space="preserve"> </w:t>
      </w:r>
      <w:proofErr w:type="spellStart"/>
      <w:r w:rsidRPr="00AF30A5">
        <w:t>refractory-lined</w:t>
      </w:r>
      <w:proofErr w:type="spellEnd"/>
      <w:r w:rsidRPr="00AF30A5">
        <w:t xml:space="preserve"> </w:t>
      </w:r>
      <w:proofErr w:type="spellStart"/>
      <w:r w:rsidRPr="00AF30A5">
        <w:t>reactor</w:t>
      </w:r>
      <w:proofErr w:type="spellEnd"/>
      <w:r w:rsidRPr="00AF30A5">
        <w:t xml:space="preserve">, </w:t>
      </w:r>
      <w:proofErr w:type="spellStart"/>
      <w:r w:rsidRPr="00AF30A5">
        <w:t>gives</w:t>
      </w:r>
      <w:proofErr w:type="spellEnd"/>
      <w:r w:rsidRPr="00AF30A5">
        <w:t xml:space="preserve"> </w:t>
      </w:r>
      <w:proofErr w:type="spellStart"/>
      <w:r w:rsidRPr="00AF30A5">
        <w:t>enough</w:t>
      </w:r>
      <w:proofErr w:type="spellEnd"/>
      <w:r w:rsidRPr="00AF30A5">
        <w:t xml:space="preserve"> </w:t>
      </w:r>
      <w:proofErr w:type="spellStart"/>
      <w:r w:rsidRPr="00AF30A5">
        <w:t>space</w:t>
      </w:r>
      <w:proofErr w:type="spellEnd"/>
      <w:r w:rsidRPr="00AF30A5">
        <w:t xml:space="preserve"> to </w:t>
      </w:r>
      <w:proofErr w:type="spellStart"/>
      <w:r w:rsidRPr="00AF30A5">
        <w:t>remove</w:t>
      </w:r>
      <w:proofErr w:type="spellEnd"/>
      <w:r w:rsidRPr="00AF30A5">
        <w:t xml:space="preserve"> </w:t>
      </w:r>
      <w:proofErr w:type="spellStart"/>
      <w:r w:rsidRPr="00AF30A5">
        <w:t>inclusions</w:t>
      </w:r>
      <w:proofErr w:type="spellEnd"/>
      <w:r w:rsidRPr="00AF30A5">
        <w:t xml:space="preserve"> by </w:t>
      </w:r>
      <w:proofErr w:type="spellStart"/>
      <w:r w:rsidRPr="00AF30A5">
        <w:t>optimizing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flow</w:t>
      </w:r>
      <w:proofErr w:type="spellEnd"/>
      <w:r w:rsidRPr="00AF30A5">
        <w:t xml:space="preserve"> of </w:t>
      </w:r>
      <w:proofErr w:type="spellStart"/>
      <w:r w:rsidRPr="00AF30A5">
        <w:t>steel</w:t>
      </w:r>
      <w:proofErr w:type="spellEnd"/>
      <w:r w:rsidRPr="00AF30A5">
        <w:t xml:space="preserve">.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basic</w:t>
      </w:r>
      <w:proofErr w:type="spellEnd"/>
      <w:r w:rsidRPr="00AF30A5">
        <w:t xml:space="preserve"> </w:t>
      </w:r>
      <w:proofErr w:type="spellStart"/>
      <w:r w:rsidRPr="00AF30A5">
        <w:t>component</w:t>
      </w:r>
      <w:proofErr w:type="spellEnd"/>
      <w:r w:rsidRPr="00AF30A5">
        <w:t xml:space="preserve"> of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 </w:t>
      </w:r>
      <w:proofErr w:type="spellStart"/>
      <w:r w:rsidRPr="00AF30A5">
        <w:t>is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impact</w:t>
      </w:r>
      <w:proofErr w:type="spellEnd"/>
      <w:r w:rsidRPr="00AF30A5">
        <w:t xml:space="preserve"> </w:t>
      </w:r>
      <w:proofErr w:type="spellStart"/>
      <w:r w:rsidRPr="00AF30A5">
        <w:t>pad</w:t>
      </w:r>
      <w:proofErr w:type="spellEnd"/>
      <w:r w:rsidRPr="00AF30A5">
        <w:t xml:space="preserve">,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shape</w:t>
      </w:r>
      <w:proofErr w:type="spellEnd"/>
      <w:r w:rsidRPr="00AF30A5">
        <w:t xml:space="preserve"> of </w:t>
      </w:r>
      <w:proofErr w:type="spellStart"/>
      <w:r w:rsidRPr="00AF30A5">
        <w:t>which</w:t>
      </w:r>
      <w:proofErr w:type="spellEnd"/>
      <w:r w:rsidRPr="00AF30A5">
        <w:t xml:space="preserve"> </w:t>
      </w:r>
      <w:proofErr w:type="spellStart"/>
      <w:r w:rsidRPr="00AF30A5">
        <w:t>creates</w:t>
      </w:r>
      <w:proofErr w:type="spellEnd"/>
      <w:r w:rsidRPr="00AF30A5">
        <w:t xml:space="preserve"> a </w:t>
      </w:r>
      <w:proofErr w:type="spellStart"/>
      <w:r w:rsidRPr="00AF30A5">
        <w:t>suitable</w:t>
      </w:r>
      <w:proofErr w:type="spellEnd"/>
      <w:r w:rsidRPr="00AF30A5">
        <w:t xml:space="preserve"> </w:t>
      </w:r>
      <w:proofErr w:type="spellStart"/>
      <w:r w:rsidRPr="00AF30A5">
        <w:t>flow</w:t>
      </w:r>
      <w:proofErr w:type="spellEnd"/>
      <w:r w:rsidRPr="00AF30A5">
        <w:t xml:space="preserve"> of </w:t>
      </w:r>
      <w:proofErr w:type="spellStart"/>
      <w:r w:rsidRPr="00AF30A5">
        <w:t>steel</w:t>
      </w:r>
      <w:proofErr w:type="spellEnd"/>
      <w:r w:rsidRPr="00AF30A5">
        <w:t xml:space="preserve">, </w:t>
      </w:r>
      <w:proofErr w:type="spellStart"/>
      <w:r w:rsidRPr="00AF30A5">
        <w:t>thus</w:t>
      </w:r>
      <w:proofErr w:type="spellEnd"/>
      <w:r w:rsidRPr="00AF30A5">
        <w:t xml:space="preserve"> </w:t>
      </w:r>
      <w:proofErr w:type="spellStart"/>
      <w:r w:rsidRPr="00AF30A5">
        <w:t>making</w:t>
      </w:r>
      <w:proofErr w:type="spellEnd"/>
      <w:r w:rsidRPr="00AF30A5">
        <w:t xml:space="preserve"> </w:t>
      </w:r>
      <w:proofErr w:type="spellStart"/>
      <w:r w:rsidRPr="00AF30A5">
        <w:t>it</w:t>
      </w:r>
      <w:proofErr w:type="spellEnd"/>
      <w:r w:rsidRPr="00AF30A5">
        <w:t xml:space="preserve"> part of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 </w:t>
      </w:r>
      <w:proofErr w:type="spellStart"/>
      <w:r w:rsidRPr="00AF30A5">
        <w:t>metallurgy</w:t>
      </w:r>
      <w:proofErr w:type="spellEnd"/>
      <w:r w:rsidRPr="00AF30A5">
        <w:t xml:space="preserve">.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optimal</w:t>
      </w:r>
      <w:proofErr w:type="spellEnd"/>
      <w:r w:rsidRPr="00AF30A5">
        <w:t xml:space="preserve"> </w:t>
      </w:r>
      <w:proofErr w:type="spellStart"/>
      <w:r w:rsidRPr="00AF30A5">
        <w:t>steel</w:t>
      </w:r>
      <w:proofErr w:type="spellEnd"/>
      <w:r w:rsidRPr="00AF30A5">
        <w:t xml:space="preserve"> </w:t>
      </w:r>
      <w:proofErr w:type="spellStart"/>
      <w:r w:rsidRPr="00AF30A5">
        <w:t>flow</w:t>
      </w:r>
      <w:proofErr w:type="spellEnd"/>
      <w:r w:rsidRPr="00AF30A5">
        <w:t xml:space="preserve"> in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 </w:t>
      </w:r>
      <w:proofErr w:type="spellStart"/>
      <w:r w:rsidRPr="00AF30A5">
        <w:t>must</w:t>
      </w:r>
      <w:proofErr w:type="spellEnd"/>
      <w:r w:rsidRPr="00AF30A5">
        <w:t xml:space="preserve"> </w:t>
      </w:r>
      <w:proofErr w:type="spellStart"/>
      <w:r w:rsidRPr="00AF30A5">
        <w:t>avoid</w:t>
      </w:r>
      <w:proofErr w:type="spellEnd"/>
      <w:r w:rsidRPr="00AF30A5">
        <w:t xml:space="preserve"> </w:t>
      </w:r>
      <w:proofErr w:type="spellStart"/>
      <w:r w:rsidRPr="00AF30A5">
        <w:t>creating</w:t>
      </w:r>
      <w:proofErr w:type="spellEnd"/>
      <w:r w:rsidRPr="00AF30A5">
        <w:t xml:space="preserve"> </w:t>
      </w:r>
      <w:proofErr w:type="spellStart"/>
      <w:r w:rsidRPr="00AF30A5">
        <w:t>dead</w:t>
      </w:r>
      <w:proofErr w:type="spellEnd"/>
      <w:r w:rsidRPr="00AF30A5">
        <w:t xml:space="preserve"> </w:t>
      </w:r>
      <w:proofErr w:type="spellStart"/>
      <w:r w:rsidRPr="00AF30A5">
        <w:t>zone</w:t>
      </w:r>
      <w:proofErr w:type="spellEnd"/>
      <w:r w:rsidRPr="00AF30A5">
        <w:t xml:space="preserve"> </w:t>
      </w:r>
      <w:proofErr w:type="spellStart"/>
      <w:r w:rsidRPr="00AF30A5">
        <w:t>areas</w:t>
      </w:r>
      <w:proofErr w:type="spellEnd"/>
      <w:r w:rsidRPr="00AF30A5">
        <w:t xml:space="preserve">, or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slag</w:t>
      </w:r>
      <w:proofErr w:type="spellEnd"/>
      <w:r w:rsidRPr="00AF30A5">
        <w:t xml:space="preserve"> “</w:t>
      </w:r>
      <w:proofErr w:type="spellStart"/>
      <w:r w:rsidRPr="00AF30A5">
        <w:t>eye</w:t>
      </w:r>
      <w:proofErr w:type="spellEnd"/>
      <w:r w:rsidRPr="00AF30A5">
        <w:t xml:space="preserve">” </w:t>
      </w:r>
      <w:proofErr w:type="spellStart"/>
      <w:r w:rsidRPr="00AF30A5">
        <w:t>phenomenon</w:t>
      </w:r>
      <w:proofErr w:type="spellEnd"/>
      <w:r w:rsidRPr="00AF30A5">
        <w:t xml:space="preserve"> in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slag</w:t>
      </w:r>
      <w:proofErr w:type="spellEnd"/>
      <w:r w:rsidRPr="00AF30A5">
        <w:t xml:space="preserve"> </w:t>
      </w:r>
      <w:proofErr w:type="spellStart"/>
      <w:r w:rsidRPr="00AF30A5">
        <w:t>layer</w:t>
      </w:r>
      <w:proofErr w:type="spellEnd"/>
      <w:r w:rsidRPr="00AF30A5">
        <w:t xml:space="preserve"> </w:t>
      </w:r>
      <w:proofErr w:type="spellStart"/>
      <w:r w:rsidRPr="00AF30A5">
        <w:t>around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ladle</w:t>
      </w:r>
      <w:proofErr w:type="spellEnd"/>
      <w:r w:rsidRPr="00AF30A5">
        <w:t xml:space="preserve"> </w:t>
      </w:r>
      <w:proofErr w:type="spellStart"/>
      <w:r w:rsidRPr="00AF30A5">
        <w:t>shroud</w:t>
      </w:r>
      <w:proofErr w:type="spellEnd"/>
      <w:r w:rsidRPr="00AF30A5">
        <w:t xml:space="preserve">, and </w:t>
      </w:r>
      <w:proofErr w:type="spellStart"/>
      <w:r w:rsidRPr="00AF30A5">
        <w:t>is</w:t>
      </w:r>
      <w:proofErr w:type="spellEnd"/>
      <w:r w:rsidRPr="00AF30A5">
        <w:t xml:space="preserve"> </w:t>
      </w:r>
      <w:proofErr w:type="spellStart"/>
      <w:r w:rsidRPr="00AF30A5">
        <w:t>intended</w:t>
      </w:r>
      <w:proofErr w:type="spellEnd"/>
      <w:r w:rsidRPr="00AF30A5">
        <w:t xml:space="preserve"> to </w:t>
      </w:r>
      <w:proofErr w:type="spellStart"/>
      <w:r w:rsidRPr="00AF30A5">
        <w:t>create</w:t>
      </w:r>
      <w:proofErr w:type="spellEnd"/>
      <w:r w:rsidRPr="00AF30A5">
        <w:t xml:space="preserve"> </w:t>
      </w:r>
      <w:proofErr w:type="spellStart"/>
      <w:r w:rsidRPr="00AF30A5">
        <w:t>conditions</w:t>
      </w:r>
      <w:proofErr w:type="spellEnd"/>
      <w:r w:rsidRPr="00AF30A5">
        <w:t xml:space="preserve"> </w:t>
      </w:r>
      <w:proofErr w:type="spellStart"/>
      <w:r w:rsidRPr="00AF30A5">
        <w:t>for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release</w:t>
      </w:r>
      <w:proofErr w:type="spellEnd"/>
      <w:r w:rsidRPr="00AF30A5">
        <w:t xml:space="preserve"> of </w:t>
      </w:r>
      <w:proofErr w:type="spellStart"/>
      <w:r w:rsidRPr="00AF30A5">
        <w:t>inclusions</w:t>
      </w:r>
      <w:proofErr w:type="spellEnd"/>
      <w:r w:rsidRPr="00AF30A5">
        <w:t xml:space="preserve"> by </w:t>
      </w:r>
      <w:proofErr w:type="spellStart"/>
      <w:r w:rsidRPr="00AF30A5">
        <w:t>promoting</w:t>
      </w:r>
      <w:proofErr w:type="spellEnd"/>
      <w:r w:rsidRPr="00AF30A5">
        <w:t xml:space="preserve"> </w:t>
      </w:r>
      <w:proofErr w:type="spellStart"/>
      <w:r w:rsidRPr="00AF30A5">
        <w:t>reactions</w:t>
      </w:r>
      <w:proofErr w:type="spellEnd"/>
      <w:r w:rsidRPr="00AF30A5">
        <w:t xml:space="preserve"> at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steel-slag</w:t>
      </w:r>
      <w:proofErr w:type="spellEnd"/>
      <w:r w:rsidRPr="00AF30A5">
        <w:t xml:space="preserve"> </w:t>
      </w:r>
      <w:proofErr w:type="spellStart"/>
      <w:r w:rsidRPr="00AF30A5">
        <w:t>phase</w:t>
      </w:r>
      <w:proofErr w:type="spellEnd"/>
      <w:r w:rsidRPr="00AF30A5">
        <w:t xml:space="preserve"> interface.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flow</w:t>
      </w:r>
      <w:proofErr w:type="spellEnd"/>
      <w:r w:rsidRPr="00AF30A5">
        <w:t xml:space="preserve"> </w:t>
      </w:r>
      <w:proofErr w:type="spellStart"/>
      <w:r w:rsidRPr="00AF30A5">
        <w:t>also</w:t>
      </w:r>
      <w:proofErr w:type="spellEnd"/>
      <w:r w:rsidRPr="00AF30A5">
        <w:t xml:space="preserve"> has to </w:t>
      </w:r>
      <w:proofErr w:type="spellStart"/>
      <w:r w:rsidRPr="00AF30A5">
        <w:t>prevent</w:t>
      </w:r>
      <w:proofErr w:type="spellEnd"/>
      <w:r w:rsidRPr="00AF30A5">
        <w:t xml:space="preserve"> </w:t>
      </w:r>
      <w:proofErr w:type="spellStart"/>
      <w:r w:rsidRPr="00AF30A5">
        <w:t>excessive</w:t>
      </w:r>
      <w:proofErr w:type="spellEnd"/>
      <w:r w:rsidRPr="00AF30A5">
        <w:t xml:space="preserve"> </w:t>
      </w:r>
      <w:proofErr w:type="spellStart"/>
      <w:r w:rsidRPr="00AF30A5">
        <w:t>erosion</w:t>
      </w:r>
      <w:proofErr w:type="spellEnd"/>
      <w:r w:rsidRPr="00AF30A5">
        <w:t xml:space="preserve"> of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 </w:t>
      </w:r>
      <w:proofErr w:type="spellStart"/>
      <w:r w:rsidRPr="00AF30A5">
        <w:t>refractory</w:t>
      </w:r>
      <w:proofErr w:type="spellEnd"/>
      <w:r w:rsidRPr="00AF30A5">
        <w:t xml:space="preserve"> </w:t>
      </w:r>
      <w:proofErr w:type="spellStart"/>
      <w:r w:rsidRPr="00AF30A5">
        <w:t>lining</w:t>
      </w:r>
      <w:proofErr w:type="spellEnd"/>
      <w:r w:rsidRPr="00AF30A5">
        <w:t xml:space="preserve">. </w:t>
      </w:r>
      <w:proofErr w:type="spellStart"/>
      <w:r w:rsidRPr="00AF30A5">
        <w:t>This</w:t>
      </w:r>
      <w:proofErr w:type="spellEnd"/>
      <w:r w:rsidRPr="00AF30A5">
        <w:t xml:space="preserve"> </w:t>
      </w:r>
      <w:proofErr w:type="spellStart"/>
      <w:r w:rsidRPr="00AF30A5">
        <w:t>paper</w:t>
      </w:r>
      <w:proofErr w:type="spellEnd"/>
      <w:r w:rsidRPr="00AF30A5">
        <w:t xml:space="preserve"> </w:t>
      </w:r>
      <w:proofErr w:type="spellStart"/>
      <w:r w:rsidRPr="00AF30A5">
        <w:t>compares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standard</w:t>
      </w:r>
      <w:proofErr w:type="spellEnd"/>
      <w:r w:rsidRPr="00AF30A5">
        <w:t xml:space="preserve"> </w:t>
      </w:r>
      <w:proofErr w:type="spellStart"/>
      <w:r w:rsidRPr="00AF30A5">
        <w:t>impact</w:t>
      </w:r>
      <w:proofErr w:type="spellEnd"/>
      <w:r w:rsidRPr="00AF30A5">
        <w:t xml:space="preserve"> </w:t>
      </w:r>
      <w:proofErr w:type="spellStart"/>
      <w:r w:rsidRPr="00AF30A5">
        <w:t>pad</w:t>
      </w:r>
      <w:proofErr w:type="spellEnd"/>
      <w:r w:rsidRPr="00AF30A5">
        <w:t xml:space="preserve"> </w:t>
      </w:r>
      <w:proofErr w:type="spellStart"/>
      <w:r w:rsidRPr="00AF30A5">
        <w:t>with</w:t>
      </w:r>
      <w:proofErr w:type="spellEnd"/>
      <w:r w:rsidRPr="00AF30A5">
        <w:t xml:space="preserve"> </w:t>
      </w:r>
      <w:proofErr w:type="spellStart"/>
      <w:r w:rsidRPr="00AF30A5">
        <w:t>the</w:t>
      </w:r>
      <w:proofErr w:type="spellEnd"/>
      <w:r w:rsidRPr="00AF30A5">
        <w:t xml:space="preserve"> “</w:t>
      </w:r>
      <w:proofErr w:type="spellStart"/>
      <w:r w:rsidRPr="00AF30A5">
        <w:t>Spheric</w:t>
      </w:r>
      <w:proofErr w:type="spellEnd"/>
      <w:r w:rsidRPr="00AF30A5">
        <w:t xml:space="preserve">” </w:t>
      </w:r>
      <w:proofErr w:type="spellStart"/>
      <w:r w:rsidRPr="00AF30A5">
        <w:t>spherical</w:t>
      </w:r>
      <w:proofErr w:type="spellEnd"/>
      <w:r w:rsidRPr="00AF30A5">
        <w:t xml:space="preserve"> </w:t>
      </w:r>
      <w:proofErr w:type="spellStart"/>
      <w:r w:rsidRPr="00AF30A5">
        <w:t>impact</w:t>
      </w:r>
      <w:proofErr w:type="spellEnd"/>
      <w:r w:rsidRPr="00AF30A5">
        <w:t xml:space="preserve"> </w:t>
      </w:r>
      <w:proofErr w:type="spellStart"/>
      <w:r w:rsidRPr="00AF30A5">
        <w:t>pad</w:t>
      </w:r>
      <w:proofErr w:type="spellEnd"/>
      <w:r w:rsidRPr="00AF30A5">
        <w:t xml:space="preserve"> </w:t>
      </w:r>
      <w:proofErr w:type="spellStart"/>
      <w:r w:rsidRPr="00AF30A5">
        <w:t>using</w:t>
      </w:r>
      <w:proofErr w:type="spellEnd"/>
      <w:r w:rsidRPr="00AF30A5">
        <w:t xml:space="preserve"> </w:t>
      </w:r>
      <w:proofErr w:type="spellStart"/>
      <w:r w:rsidRPr="00AF30A5">
        <w:t>computional</w:t>
      </w:r>
      <w:proofErr w:type="spellEnd"/>
      <w:r w:rsidRPr="00AF30A5">
        <w:t xml:space="preserve"> fluid </w:t>
      </w:r>
      <w:proofErr w:type="spellStart"/>
      <w:r w:rsidRPr="00AF30A5">
        <w:t>dynamiscs</w:t>
      </w:r>
      <w:proofErr w:type="spellEnd"/>
      <w:r w:rsidRPr="00AF30A5">
        <w:t xml:space="preserve"> (CFD) </w:t>
      </w:r>
      <w:proofErr w:type="spellStart"/>
      <w:r w:rsidRPr="00AF30A5">
        <w:t>tools</w:t>
      </w:r>
      <w:proofErr w:type="spellEnd"/>
      <w:r w:rsidRPr="00AF30A5">
        <w:t xml:space="preserve"> and </w:t>
      </w:r>
      <w:proofErr w:type="spellStart"/>
      <w:r w:rsidRPr="00AF30A5">
        <w:t>physical</w:t>
      </w:r>
      <w:proofErr w:type="spellEnd"/>
      <w:r w:rsidRPr="00AF30A5">
        <w:t xml:space="preserve"> </w:t>
      </w:r>
      <w:proofErr w:type="spellStart"/>
      <w:r w:rsidRPr="00AF30A5">
        <w:t>modelling</w:t>
      </w:r>
      <w:proofErr w:type="spellEnd"/>
      <w:r w:rsidRPr="00AF30A5">
        <w:t xml:space="preserve">.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evaluation</w:t>
      </w:r>
      <w:proofErr w:type="spellEnd"/>
      <w:r w:rsidRPr="00AF30A5">
        <w:t xml:space="preserve"> </w:t>
      </w:r>
      <w:proofErr w:type="spellStart"/>
      <w:r w:rsidRPr="00AF30A5">
        <w:t>criteria</w:t>
      </w:r>
      <w:proofErr w:type="spellEnd"/>
      <w:r w:rsidRPr="00AF30A5">
        <w:t xml:space="preserve"> are </w:t>
      </w:r>
      <w:proofErr w:type="spellStart"/>
      <w:r w:rsidRPr="00AF30A5">
        <w:t>residence</w:t>
      </w:r>
      <w:proofErr w:type="spellEnd"/>
      <w:r w:rsidRPr="00AF30A5">
        <w:t xml:space="preserve"> </w:t>
      </w:r>
      <w:proofErr w:type="spellStart"/>
      <w:r w:rsidRPr="00AF30A5">
        <w:t>time</w:t>
      </w:r>
      <w:proofErr w:type="spellEnd"/>
      <w:r w:rsidRPr="00AF30A5">
        <w:t xml:space="preserve"> and </w:t>
      </w:r>
      <w:proofErr w:type="spellStart"/>
      <w:r w:rsidRPr="00AF30A5">
        <w:t>flow</w:t>
      </w:r>
      <w:proofErr w:type="spellEnd"/>
      <w:r w:rsidRPr="00AF30A5">
        <w:t xml:space="preserve"> in </w:t>
      </w:r>
      <w:proofErr w:type="spellStart"/>
      <w:r w:rsidRPr="00AF30A5">
        <w:t>the</w:t>
      </w:r>
      <w:proofErr w:type="spellEnd"/>
      <w:r w:rsidRPr="00AF30A5">
        <w:t xml:space="preserve"> </w:t>
      </w:r>
      <w:proofErr w:type="spellStart"/>
      <w:r w:rsidRPr="00AF30A5">
        <w:t>tundish</w:t>
      </w:r>
      <w:proofErr w:type="spellEnd"/>
      <w:r w:rsidRPr="00AF30A5">
        <w:t xml:space="preserve"> at </w:t>
      </w:r>
      <w:proofErr w:type="spellStart"/>
      <w:r w:rsidRPr="00AF30A5">
        <w:t>three</w:t>
      </w:r>
      <w:proofErr w:type="spellEnd"/>
      <w:r w:rsidRPr="00AF30A5">
        <w:t xml:space="preserve"> </w:t>
      </w:r>
      <w:proofErr w:type="spellStart"/>
      <w:r w:rsidRPr="00AF30A5">
        <w:t>different</w:t>
      </w:r>
      <w:proofErr w:type="spellEnd"/>
      <w:r w:rsidRPr="00AF30A5">
        <w:t xml:space="preserve"> </w:t>
      </w:r>
      <w:proofErr w:type="spellStart"/>
      <w:r w:rsidRPr="00AF30A5">
        <w:t>casting</w:t>
      </w:r>
      <w:proofErr w:type="spellEnd"/>
      <w:r w:rsidRPr="00AF30A5">
        <w:t xml:space="preserve"> </w:t>
      </w:r>
      <w:proofErr w:type="spellStart"/>
      <w:r w:rsidRPr="00AF30A5">
        <w:t>speeds</w:t>
      </w:r>
      <w:proofErr w:type="spellEnd"/>
      <w:r w:rsidRPr="00AF30A5">
        <w:t>.</w:t>
      </w:r>
      <w:r w:rsidR="00F064B1">
        <w:t xml:space="preserve"> </w:t>
      </w:r>
      <w:r w:rsidR="00841B9D" w:rsidRPr="00F064B1">
        <w:rPr>
          <w:color w:val="0070C0"/>
          <w:szCs w:val="20"/>
        </w:rPr>
        <w:t>(</w:t>
      </w:r>
      <w:proofErr w:type="spellStart"/>
      <w:r w:rsidR="00F064B1" w:rsidRPr="00E62185">
        <w:rPr>
          <w:color w:val="0070C0"/>
          <w:szCs w:val="20"/>
        </w:rPr>
        <w:t>Format</w:t>
      </w:r>
      <w:proofErr w:type="spellEnd"/>
      <w:r w:rsidR="00F064B1" w:rsidRPr="00E62185">
        <w:rPr>
          <w:color w:val="0070C0"/>
          <w:szCs w:val="20"/>
        </w:rPr>
        <w:t xml:space="preserve">: </w:t>
      </w:r>
      <w:proofErr w:type="spellStart"/>
      <w:r w:rsidR="00F064B1" w:rsidRPr="00E62185">
        <w:rPr>
          <w:color w:val="0070C0"/>
          <w:szCs w:val="20"/>
        </w:rPr>
        <w:t>Style</w:t>
      </w:r>
      <w:proofErr w:type="spellEnd"/>
      <w:r w:rsidR="00F064B1" w:rsidRPr="00E62185">
        <w:rPr>
          <w:color w:val="0070C0"/>
          <w:szCs w:val="20"/>
        </w:rPr>
        <w:t xml:space="preserve"> – IaSM2019_</w:t>
      </w:r>
      <w:r w:rsidR="00F064B1">
        <w:rPr>
          <w:color w:val="0070C0"/>
          <w:szCs w:val="20"/>
        </w:rPr>
        <w:t>text</w:t>
      </w:r>
      <w:r w:rsidR="00F064B1" w:rsidRPr="00E62185">
        <w:rPr>
          <w:color w:val="0070C0"/>
          <w:szCs w:val="20"/>
        </w:rPr>
        <w:t xml:space="preserve">, </w:t>
      </w:r>
      <w:r w:rsidR="00F064B1">
        <w:rPr>
          <w:color w:val="0070C0"/>
          <w:szCs w:val="20"/>
        </w:rPr>
        <w:t>font</w:t>
      </w:r>
      <w:r w:rsidR="00841B9D">
        <w:t xml:space="preserve"> </w:t>
      </w:r>
      <w:r w:rsidR="00841B9D" w:rsidRPr="00F064B1">
        <w:rPr>
          <w:color w:val="0070C0"/>
          <w:szCs w:val="20"/>
        </w:rPr>
        <w:t xml:space="preserve">10 </w:t>
      </w:r>
      <w:proofErr w:type="spellStart"/>
      <w:r w:rsidR="002130A8">
        <w:rPr>
          <w:color w:val="0070C0"/>
          <w:szCs w:val="20"/>
        </w:rPr>
        <w:t>pt</w:t>
      </w:r>
      <w:proofErr w:type="spellEnd"/>
      <w:r w:rsidR="00841B9D" w:rsidRPr="00F064B1">
        <w:rPr>
          <w:color w:val="0070C0"/>
          <w:szCs w:val="20"/>
        </w:rPr>
        <w:t xml:space="preserve">, </w:t>
      </w:r>
      <w:proofErr w:type="spellStart"/>
      <w:r w:rsidR="00785F49">
        <w:rPr>
          <w:color w:val="0070C0"/>
          <w:szCs w:val="20"/>
        </w:rPr>
        <w:t>gaps</w:t>
      </w:r>
      <w:proofErr w:type="spellEnd"/>
      <w:r w:rsidR="00841B9D" w:rsidRPr="00F064B1">
        <w:rPr>
          <w:color w:val="0070C0"/>
          <w:szCs w:val="20"/>
        </w:rPr>
        <w:t xml:space="preserve"> </w:t>
      </w:r>
      <w:r w:rsidR="00F064B1" w:rsidRPr="00F064B1">
        <w:rPr>
          <w:color w:val="0070C0"/>
          <w:szCs w:val="20"/>
        </w:rPr>
        <w:t>0</w:t>
      </w:r>
      <w:r w:rsidR="00841B9D" w:rsidRPr="00F064B1">
        <w:rPr>
          <w:color w:val="0070C0"/>
          <w:szCs w:val="20"/>
        </w:rPr>
        <w:t xml:space="preserve"> a</w:t>
      </w:r>
      <w:r w:rsidR="00785F49">
        <w:rPr>
          <w:color w:val="0070C0"/>
          <w:szCs w:val="20"/>
        </w:rPr>
        <w:t>nd</w:t>
      </w:r>
      <w:r w:rsidR="00841B9D" w:rsidRPr="00F064B1">
        <w:rPr>
          <w:color w:val="0070C0"/>
          <w:szCs w:val="20"/>
        </w:rPr>
        <w:t xml:space="preserve"> </w:t>
      </w:r>
      <w:r w:rsidR="00F064B1" w:rsidRPr="00F064B1">
        <w:rPr>
          <w:color w:val="0070C0"/>
          <w:szCs w:val="20"/>
        </w:rPr>
        <w:t>6</w:t>
      </w:r>
      <w:r w:rsidR="00841B9D" w:rsidRPr="00F064B1">
        <w:rPr>
          <w:color w:val="0070C0"/>
          <w:szCs w:val="20"/>
        </w:rPr>
        <w:t>)</w:t>
      </w:r>
      <w:r w:rsidR="004B5DB7">
        <w:rPr>
          <w:color w:val="0070C0"/>
          <w:szCs w:val="20"/>
        </w:rPr>
        <w:t>.</w:t>
      </w:r>
      <w:r w:rsidR="00F064B1">
        <w:rPr>
          <w:color w:val="0070C0"/>
          <w:szCs w:val="20"/>
        </w:rPr>
        <w:t xml:space="preserve"> </w:t>
      </w:r>
      <w:proofErr w:type="spellStart"/>
      <w:r w:rsidR="004B5DB7" w:rsidRPr="004B5DB7">
        <w:rPr>
          <w:color w:val="0070C0"/>
        </w:rPr>
        <w:t>The</w:t>
      </w:r>
      <w:proofErr w:type="spellEnd"/>
      <w:r w:rsidR="004B5DB7" w:rsidRPr="004B5DB7">
        <w:rPr>
          <w:color w:val="0070C0"/>
        </w:rPr>
        <w:t xml:space="preserve"> </w:t>
      </w:r>
      <w:proofErr w:type="spellStart"/>
      <w:r w:rsidR="004B5DB7" w:rsidRPr="004B5DB7">
        <w:rPr>
          <w:color w:val="0070C0"/>
        </w:rPr>
        <w:t>abstract</w:t>
      </w:r>
      <w:proofErr w:type="spellEnd"/>
      <w:r w:rsidR="004B5DB7" w:rsidRPr="004B5DB7">
        <w:rPr>
          <w:color w:val="0070C0"/>
        </w:rPr>
        <w:t xml:space="preserve"> </w:t>
      </w:r>
      <w:proofErr w:type="spellStart"/>
      <w:r w:rsidR="004B5DB7" w:rsidRPr="004B5DB7">
        <w:rPr>
          <w:color w:val="0070C0"/>
        </w:rPr>
        <w:t>should</w:t>
      </w:r>
      <w:proofErr w:type="spellEnd"/>
      <w:r w:rsidR="004B5DB7" w:rsidRPr="004B5DB7">
        <w:rPr>
          <w:color w:val="0070C0"/>
        </w:rPr>
        <w:t xml:space="preserve"> </w:t>
      </w:r>
      <w:proofErr w:type="spellStart"/>
      <w:r w:rsidR="004B5DB7" w:rsidRPr="004B5DB7">
        <w:rPr>
          <w:color w:val="0070C0"/>
        </w:rPr>
        <w:t>contain</w:t>
      </w:r>
      <w:proofErr w:type="spellEnd"/>
      <w:r w:rsidR="004B5DB7" w:rsidRPr="004B5DB7">
        <w:rPr>
          <w:color w:val="0070C0"/>
        </w:rPr>
        <w:t xml:space="preserve"> </w:t>
      </w:r>
      <w:proofErr w:type="spellStart"/>
      <w:r w:rsidR="004B5DB7" w:rsidRPr="004B5DB7">
        <w:rPr>
          <w:color w:val="0070C0"/>
        </w:rPr>
        <w:t>totally</w:t>
      </w:r>
      <w:proofErr w:type="spellEnd"/>
      <w:r w:rsidR="004B5DB7" w:rsidRPr="004B5DB7">
        <w:rPr>
          <w:color w:val="0070C0"/>
        </w:rPr>
        <w:t xml:space="preserve"> </w:t>
      </w:r>
      <w:proofErr w:type="spellStart"/>
      <w:r w:rsidR="004B5DB7" w:rsidRPr="004B5DB7">
        <w:rPr>
          <w:color w:val="0070C0"/>
        </w:rPr>
        <w:t>about</w:t>
      </w:r>
      <w:proofErr w:type="spellEnd"/>
      <w:r w:rsidR="004B5DB7" w:rsidRPr="004B5DB7">
        <w:rPr>
          <w:color w:val="0070C0"/>
        </w:rPr>
        <w:t xml:space="preserve"> 200 </w:t>
      </w:r>
      <w:proofErr w:type="spellStart"/>
      <w:r w:rsidR="004B5DB7" w:rsidRPr="004B5DB7">
        <w:rPr>
          <w:color w:val="0070C0"/>
        </w:rPr>
        <w:t>words</w:t>
      </w:r>
      <w:proofErr w:type="spellEnd"/>
      <w:r w:rsidR="004B5DB7" w:rsidRPr="004B5DB7">
        <w:rPr>
          <w:color w:val="0070C0"/>
        </w:rPr>
        <w:t>.</w:t>
      </w:r>
    </w:p>
    <w:p w14:paraId="2CE45AE2" w14:textId="77777777" w:rsidR="00567F46" w:rsidRDefault="00567F46" w:rsidP="00FF1A39">
      <w:pPr>
        <w:pStyle w:val="IaSM2019text"/>
        <w:spacing w:after="0"/>
      </w:pPr>
    </w:p>
    <w:p w14:paraId="36D26535" w14:textId="1E325879" w:rsidR="00AF30A5" w:rsidRDefault="00F305E6" w:rsidP="00567F46">
      <w:pPr>
        <w:pStyle w:val="IaSM2019text"/>
      </w:pPr>
      <w:proofErr w:type="spellStart"/>
      <w:r w:rsidRPr="00567F46">
        <w:rPr>
          <w:b/>
        </w:rPr>
        <w:t>Keywords</w:t>
      </w:r>
      <w:proofErr w:type="spellEnd"/>
      <w:r w:rsidR="00841B9D" w:rsidRPr="00567F46">
        <w:rPr>
          <w:b/>
        </w:rPr>
        <w:t>:</w:t>
      </w:r>
      <w:r w:rsidR="00841B9D">
        <w:t xml:space="preserve"> </w:t>
      </w:r>
      <w:proofErr w:type="spellStart"/>
      <w:r w:rsidR="009D74A9" w:rsidRPr="009D74A9">
        <w:t>continuous</w:t>
      </w:r>
      <w:proofErr w:type="spellEnd"/>
      <w:r w:rsidR="009D74A9" w:rsidRPr="009D74A9">
        <w:t xml:space="preserve"> </w:t>
      </w:r>
      <w:proofErr w:type="spellStart"/>
      <w:r w:rsidR="009D74A9" w:rsidRPr="009D74A9">
        <w:t>casting</w:t>
      </w:r>
      <w:proofErr w:type="spellEnd"/>
      <w:r w:rsidR="009D74A9" w:rsidRPr="009D74A9">
        <w:t xml:space="preserve">; </w:t>
      </w:r>
      <w:proofErr w:type="spellStart"/>
      <w:r w:rsidR="009D74A9" w:rsidRPr="009D74A9">
        <w:t>tundish</w:t>
      </w:r>
      <w:proofErr w:type="spellEnd"/>
      <w:r w:rsidR="009D74A9" w:rsidRPr="009D74A9">
        <w:t xml:space="preserve">; </w:t>
      </w:r>
      <w:proofErr w:type="spellStart"/>
      <w:r w:rsidR="009D74A9" w:rsidRPr="009D74A9">
        <w:t>residence</w:t>
      </w:r>
      <w:proofErr w:type="spellEnd"/>
      <w:r w:rsidR="009D74A9" w:rsidRPr="009D74A9">
        <w:t xml:space="preserve"> </w:t>
      </w:r>
      <w:proofErr w:type="spellStart"/>
      <w:r w:rsidR="009D74A9" w:rsidRPr="009D74A9">
        <w:t>time</w:t>
      </w:r>
      <w:proofErr w:type="spellEnd"/>
      <w:r w:rsidR="009D74A9" w:rsidRPr="009D74A9">
        <w:t xml:space="preserve">; </w:t>
      </w:r>
      <w:proofErr w:type="spellStart"/>
      <w:r w:rsidR="009D74A9" w:rsidRPr="009D74A9">
        <w:t>computional</w:t>
      </w:r>
      <w:proofErr w:type="spellEnd"/>
      <w:r w:rsidR="009D74A9" w:rsidRPr="009D74A9">
        <w:t xml:space="preserve"> fluid </w:t>
      </w:r>
      <w:proofErr w:type="spellStart"/>
      <w:r w:rsidR="009D74A9" w:rsidRPr="009D74A9">
        <w:t>dynamiscs</w:t>
      </w:r>
      <w:proofErr w:type="spellEnd"/>
      <w:r w:rsidR="009D74A9" w:rsidRPr="009D74A9">
        <w:t xml:space="preserve"> (CFD)</w:t>
      </w:r>
      <w:r w:rsidR="00F064B1">
        <w:t xml:space="preserve">, </w:t>
      </w:r>
      <w:r w:rsidR="00841B9D">
        <w:t xml:space="preserve">max. 5 </w:t>
      </w:r>
      <w:r w:rsidR="00400692" w:rsidRPr="00400692">
        <w:rPr>
          <w:color w:val="0070C0"/>
        </w:rPr>
        <w:t>(</w:t>
      </w:r>
      <w:proofErr w:type="spellStart"/>
      <w:r w:rsidR="00400692" w:rsidRPr="00E62185">
        <w:rPr>
          <w:color w:val="0070C0"/>
          <w:szCs w:val="20"/>
        </w:rPr>
        <w:t>Format</w:t>
      </w:r>
      <w:proofErr w:type="spellEnd"/>
      <w:r w:rsidR="00400692" w:rsidRPr="00E62185">
        <w:rPr>
          <w:color w:val="0070C0"/>
          <w:szCs w:val="20"/>
        </w:rPr>
        <w:t xml:space="preserve">: </w:t>
      </w:r>
      <w:proofErr w:type="spellStart"/>
      <w:r w:rsidR="00400692" w:rsidRPr="00E62185">
        <w:rPr>
          <w:color w:val="0070C0"/>
          <w:szCs w:val="20"/>
        </w:rPr>
        <w:t>Style</w:t>
      </w:r>
      <w:proofErr w:type="spellEnd"/>
      <w:r w:rsidR="00400692" w:rsidRPr="00E62185">
        <w:rPr>
          <w:color w:val="0070C0"/>
          <w:szCs w:val="20"/>
        </w:rPr>
        <w:t xml:space="preserve"> – IaSM2019_</w:t>
      </w:r>
      <w:r w:rsidR="00400692">
        <w:rPr>
          <w:color w:val="0070C0"/>
          <w:szCs w:val="20"/>
        </w:rPr>
        <w:t>text</w:t>
      </w:r>
      <w:r w:rsidR="00400692" w:rsidRPr="00E62185">
        <w:rPr>
          <w:color w:val="0070C0"/>
          <w:szCs w:val="20"/>
        </w:rPr>
        <w:t xml:space="preserve">, </w:t>
      </w:r>
      <w:r w:rsidR="00400692">
        <w:rPr>
          <w:color w:val="0070C0"/>
          <w:szCs w:val="20"/>
        </w:rPr>
        <w:t>font</w:t>
      </w:r>
      <w:r w:rsidR="00400692">
        <w:t xml:space="preserve"> </w:t>
      </w:r>
      <w:r w:rsidR="007906FD">
        <w:rPr>
          <w:color w:val="0070C0"/>
          <w:szCs w:val="20"/>
        </w:rPr>
        <w:t xml:space="preserve">10 </w:t>
      </w:r>
      <w:proofErr w:type="spellStart"/>
      <w:r w:rsidR="007906FD">
        <w:rPr>
          <w:color w:val="0070C0"/>
          <w:szCs w:val="20"/>
        </w:rPr>
        <w:t>pt</w:t>
      </w:r>
      <w:proofErr w:type="spellEnd"/>
      <w:r w:rsidR="00400692" w:rsidRPr="00F064B1">
        <w:rPr>
          <w:color w:val="0070C0"/>
          <w:szCs w:val="20"/>
        </w:rPr>
        <w:t xml:space="preserve">, </w:t>
      </w:r>
      <w:proofErr w:type="spellStart"/>
      <w:r w:rsidR="00A87D7B">
        <w:rPr>
          <w:color w:val="0070C0"/>
          <w:szCs w:val="20"/>
        </w:rPr>
        <w:t>gaps</w:t>
      </w:r>
      <w:proofErr w:type="spellEnd"/>
      <w:r w:rsidR="00400692" w:rsidRPr="00F064B1">
        <w:rPr>
          <w:color w:val="0070C0"/>
          <w:szCs w:val="20"/>
        </w:rPr>
        <w:t xml:space="preserve"> 0 a</w:t>
      </w:r>
      <w:r w:rsidR="00A87D7B">
        <w:rPr>
          <w:color w:val="0070C0"/>
          <w:szCs w:val="20"/>
        </w:rPr>
        <w:t>nd</w:t>
      </w:r>
      <w:r w:rsidR="00400692" w:rsidRPr="00F064B1">
        <w:rPr>
          <w:color w:val="0070C0"/>
          <w:szCs w:val="20"/>
        </w:rPr>
        <w:t xml:space="preserve"> </w:t>
      </w:r>
      <w:r w:rsidR="00521B35">
        <w:rPr>
          <w:color w:val="0070C0"/>
          <w:szCs w:val="20"/>
        </w:rPr>
        <w:t>3</w:t>
      </w:r>
      <w:r w:rsidR="00400692" w:rsidRPr="00F064B1">
        <w:rPr>
          <w:color w:val="0070C0"/>
          <w:szCs w:val="20"/>
        </w:rPr>
        <w:t>)</w:t>
      </w:r>
    </w:p>
    <w:p w14:paraId="2A2A7DA2" w14:textId="472ABF15" w:rsidR="00400692" w:rsidRPr="00400692" w:rsidRDefault="00AA7868" w:rsidP="00AA7868">
      <w:pPr>
        <w:pStyle w:val="IaSM2019maintitle"/>
      </w:pPr>
      <w:r w:rsidRPr="00AA7868">
        <w:t>1.</w:t>
      </w:r>
      <w:r>
        <w:t xml:space="preserve"> </w:t>
      </w:r>
      <w:proofErr w:type="spellStart"/>
      <w:r w:rsidRPr="00AA7868">
        <w:t>Introduction</w:t>
      </w:r>
      <w:proofErr w:type="spellEnd"/>
      <w:r w:rsidRPr="00AA7868">
        <w:t xml:space="preserve"> </w:t>
      </w:r>
      <w:r w:rsidR="00400692" w:rsidRPr="004B5DB7">
        <w:rPr>
          <w:b w:val="0"/>
          <w:color w:val="0070C0"/>
        </w:rPr>
        <w:t>(</w:t>
      </w:r>
      <w:proofErr w:type="spellStart"/>
      <w:r w:rsidR="00400692" w:rsidRPr="004B5DB7">
        <w:rPr>
          <w:b w:val="0"/>
          <w:color w:val="0070C0"/>
        </w:rPr>
        <w:t>Format</w:t>
      </w:r>
      <w:proofErr w:type="spellEnd"/>
      <w:r w:rsidR="00400692" w:rsidRPr="004B5DB7">
        <w:rPr>
          <w:b w:val="0"/>
          <w:color w:val="0070C0"/>
        </w:rPr>
        <w:t xml:space="preserve">: </w:t>
      </w:r>
      <w:proofErr w:type="spellStart"/>
      <w:r w:rsidR="00400692" w:rsidRPr="004B5DB7">
        <w:rPr>
          <w:b w:val="0"/>
          <w:color w:val="0070C0"/>
        </w:rPr>
        <w:t>Style</w:t>
      </w:r>
      <w:proofErr w:type="spellEnd"/>
      <w:r w:rsidR="00400692" w:rsidRPr="004B5DB7">
        <w:rPr>
          <w:b w:val="0"/>
          <w:color w:val="0070C0"/>
        </w:rPr>
        <w:t xml:space="preserve"> – IaSM2019_main_title, font 10 b.</w:t>
      </w:r>
      <w:r w:rsidR="00785F49" w:rsidRPr="004B5DB7">
        <w:rPr>
          <w:b w:val="0"/>
          <w:color w:val="0070C0"/>
        </w:rPr>
        <w:t>,</w:t>
      </w:r>
      <w:r w:rsidR="00400692" w:rsidRPr="004B5DB7">
        <w:rPr>
          <w:b w:val="0"/>
          <w:color w:val="0070C0"/>
        </w:rPr>
        <w:t xml:space="preserve"> </w:t>
      </w:r>
      <w:proofErr w:type="spellStart"/>
      <w:r w:rsidR="00785F49" w:rsidRPr="004B5DB7">
        <w:rPr>
          <w:b w:val="0"/>
          <w:color w:val="0070C0"/>
        </w:rPr>
        <w:t>bold</w:t>
      </w:r>
      <w:proofErr w:type="spellEnd"/>
      <w:r w:rsidR="00400692" w:rsidRPr="004B5DB7">
        <w:rPr>
          <w:b w:val="0"/>
          <w:color w:val="0070C0"/>
        </w:rPr>
        <w:t xml:space="preserve">, </w:t>
      </w:r>
      <w:proofErr w:type="spellStart"/>
      <w:r w:rsidR="00A87D7B" w:rsidRPr="004B5DB7">
        <w:rPr>
          <w:b w:val="0"/>
          <w:color w:val="0070C0"/>
        </w:rPr>
        <w:t>gap</w:t>
      </w:r>
      <w:proofErr w:type="spellEnd"/>
      <w:r w:rsidR="00400692" w:rsidRPr="004B5DB7">
        <w:rPr>
          <w:b w:val="0"/>
          <w:color w:val="0070C0"/>
        </w:rPr>
        <w:t xml:space="preserve"> 18</w:t>
      </w:r>
      <w:r w:rsidR="004B5DB7">
        <w:rPr>
          <w:b w:val="0"/>
          <w:color w:val="0070C0"/>
        </w:rPr>
        <w:t xml:space="preserve">, </w:t>
      </w:r>
      <w:r w:rsidR="004B5DB7" w:rsidRPr="004B5DB7">
        <w:rPr>
          <w:b w:val="0"/>
          <w:color w:val="0070C0"/>
        </w:rPr>
        <w:t xml:space="preserve">In </w:t>
      </w:r>
      <w:proofErr w:type="spellStart"/>
      <w:r w:rsidR="004B5DB7" w:rsidRPr="004B5DB7">
        <w:rPr>
          <w:b w:val="0"/>
          <w:color w:val="0070C0"/>
        </w:rPr>
        <w:t>order</w:t>
      </w:r>
      <w:proofErr w:type="spellEnd"/>
      <w:r w:rsidR="004B5DB7" w:rsidRPr="004B5DB7">
        <w:rPr>
          <w:b w:val="0"/>
          <w:color w:val="0070C0"/>
        </w:rPr>
        <w:t xml:space="preserve"> to </w:t>
      </w:r>
      <w:proofErr w:type="spellStart"/>
      <w:r w:rsidR="004B5DB7" w:rsidRPr="004B5DB7">
        <w:rPr>
          <w:b w:val="0"/>
          <w:color w:val="0070C0"/>
        </w:rPr>
        <w:t>correct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review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your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paper</w:t>
      </w:r>
      <w:proofErr w:type="spellEnd"/>
      <w:r w:rsidR="004B5DB7" w:rsidRPr="004B5DB7">
        <w:rPr>
          <w:b w:val="0"/>
          <w:color w:val="0070C0"/>
        </w:rPr>
        <w:t xml:space="preserve">, </w:t>
      </w:r>
      <w:proofErr w:type="spellStart"/>
      <w:r w:rsidR="004B5DB7" w:rsidRPr="004B5DB7">
        <w:rPr>
          <w:b w:val="0"/>
          <w:color w:val="0070C0"/>
        </w:rPr>
        <w:t>it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is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essential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that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it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is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submitted</w:t>
      </w:r>
      <w:proofErr w:type="spellEnd"/>
      <w:r w:rsidR="004B5DB7" w:rsidRPr="004B5DB7">
        <w:rPr>
          <w:b w:val="0"/>
          <w:color w:val="0070C0"/>
        </w:rPr>
        <w:t xml:space="preserve"> in </w:t>
      </w:r>
      <w:proofErr w:type="spellStart"/>
      <w:r w:rsidR="004B5DB7" w:rsidRPr="004B5DB7">
        <w:rPr>
          <w:b w:val="0"/>
          <w:color w:val="0070C0"/>
        </w:rPr>
        <w:t>grammatically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correct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English</w:t>
      </w:r>
      <w:proofErr w:type="spellEnd"/>
      <w:r w:rsidR="004B5DB7" w:rsidRPr="004B5DB7">
        <w:rPr>
          <w:b w:val="0"/>
          <w:color w:val="0070C0"/>
        </w:rPr>
        <w:t xml:space="preserve">. </w:t>
      </w:r>
      <w:proofErr w:type="spellStart"/>
      <w:r w:rsidR="004B5DB7" w:rsidRPr="004B5DB7">
        <w:rPr>
          <w:b w:val="0"/>
          <w:color w:val="0070C0"/>
        </w:rPr>
        <w:t>We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recommend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you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that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you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have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your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paper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professionally</w:t>
      </w:r>
      <w:proofErr w:type="spellEnd"/>
      <w:r w:rsidR="004B5DB7" w:rsidRPr="004B5DB7">
        <w:rPr>
          <w:b w:val="0"/>
          <w:color w:val="0070C0"/>
        </w:rPr>
        <w:t xml:space="preserve"> </w:t>
      </w:r>
      <w:proofErr w:type="spellStart"/>
      <w:r w:rsidR="004B5DB7" w:rsidRPr="004B5DB7">
        <w:rPr>
          <w:b w:val="0"/>
          <w:color w:val="0070C0"/>
        </w:rPr>
        <w:t>edited</w:t>
      </w:r>
      <w:proofErr w:type="spellEnd"/>
      <w:r w:rsidR="004B5DB7" w:rsidRPr="004B5DB7">
        <w:rPr>
          <w:b w:val="0"/>
          <w:color w:val="0070C0"/>
        </w:rPr>
        <w:t>.</w:t>
      </w:r>
      <w:r w:rsidR="004B5DB7">
        <w:rPr>
          <w:b w:val="0"/>
          <w:color w:val="0070C0"/>
        </w:rPr>
        <w:t xml:space="preserve"> </w:t>
      </w:r>
      <w:r w:rsidR="00400692" w:rsidRPr="004B5DB7">
        <w:rPr>
          <w:b w:val="0"/>
          <w:color w:val="0070C0"/>
        </w:rPr>
        <w:t>)</w:t>
      </w:r>
      <w:r w:rsidR="00400692" w:rsidRPr="00F064B1">
        <w:t xml:space="preserve"> </w:t>
      </w:r>
    </w:p>
    <w:p w14:paraId="1E18257D" w14:textId="2A72888D" w:rsidR="004E40E0" w:rsidRPr="00D64879" w:rsidRDefault="009E5477" w:rsidP="00400692">
      <w:pPr>
        <w:pStyle w:val="IaSM2019text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96%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by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casting</w:t>
      </w:r>
      <w:proofErr w:type="spellEnd"/>
      <w:r>
        <w:t xml:space="preserve"> [</w:t>
      </w:r>
      <w:r w:rsidRPr="009E5477">
        <w:t>1</w:t>
      </w:r>
      <w:r>
        <w:t xml:space="preserve">]. In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on </w:t>
      </w:r>
      <w:proofErr w:type="spellStart"/>
      <w:r>
        <w:t>producers</w:t>
      </w:r>
      <w:proofErr w:type="spellEnd"/>
      <w:r>
        <w:t xml:space="preserve"> of </w:t>
      </w:r>
      <w:proofErr w:type="spellStart"/>
      <w:r>
        <w:t>refractory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casting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A </w:t>
      </w:r>
      <w:proofErr w:type="spellStart"/>
      <w:r>
        <w:t>key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casting</w:t>
      </w:r>
      <w:proofErr w:type="spellEnd"/>
      <w:r>
        <w:t xml:space="preserve"> </w:t>
      </w:r>
      <w:proofErr w:type="spellStart"/>
      <w:r>
        <w:t>plant</w:t>
      </w:r>
      <w:proofErr w:type="spellEnd"/>
      <w:r w:rsidRPr="009E5477">
        <w:t xml:space="preserve"> </w:t>
      </w:r>
      <w:proofErr w:type="spellStart"/>
      <w:r>
        <w:t>is</w:t>
      </w:r>
      <w:proofErr w:type="spellEnd"/>
      <w:r w:rsidRPr="009E5477">
        <w:t xml:space="preserve"> </w:t>
      </w:r>
      <w:proofErr w:type="spellStart"/>
      <w:r>
        <w:t>the</w:t>
      </w:r>
      <w:proofErr w:type="spellEnd"/>
      <w:r w:rsidRPr="009E5477">
        <w:t xml:space="preserve"> </w:t>
      </w:r>
      <w:proofErr w:type="spellStart"/>
      <w:r>
        <w:t>tundish</w:t>
      </w:r>
      <w:proofErr w:type="spellEnd"/>
      <w:r>
        <w:t>,</w:t>
      </w:r>
      <w:r w:rsidRPr="009E5477">
        <w:t xml:space="preserve"> </w:t>
      </w:r>
      <w:proofErr w:type="spellStart"/>
      <w:r>
        <w:t>which</w:t>
      </w:r>
      <w:proofErr w:type="spellEnd"/>
      <w:r w:rsidRPr="009E5477">
        <w:t xml:space="preserve"> </w:t>
      </w:r>
      <w:proofErr w:type="spellStart"/>
      <w:r>
        <w:t>can</w:t>
      </w:r>
      <w:proofErr w:type="spellEnd"/>
      <w:r w:rsidRPr="009E5477">
        <w:t xml:space="preserve"> </w:t>
      </w:r>
      <w:proofErr w:type="spellStart"/>
      <w:r>
        <w:t>significantly</w:t>
      </w:r>
      <w:proofErr w:type="spellEnd"/>
      <w:r w:rsidRPr="00400692">
        <w:rPr>
          <w:spacing w:val="-5"/>
        </w:rPr>
        <w:t xml:space="preserve"> </w:t>
      </w:r>
      <w:proofErr w:type="spellStart"/>
      <w:r>
        <w:t>affect</w:t>
      </w:r>
      <w:proofErr w:type="spellEnd"/>
      <w:r w:rsidRPr="00400692">
        <w:rPr>
          <w:spacing w:val="-5"/>
        </w:rPr>
        <w:t xml:space="preserve"> </w:t>
      </w:r>
      <w:proofErr w:type="spellStart"/>
      <w:r>
        <w:t>steel</w:t>
      </w:r>
      <w:proofErr w:type="spellEnd"/>
      <w:r w:rsidRPr="00400692">
        <w:rPr>
          <w:spacing w:val="-5"/>
        </w:rPr>
        <w:t xml:space="preserve"> </w:t>
      </w:r>
      <w:proofErr w:type="spellStart"/>
      <w:r>
        <w:t>cleanliness</w:t>
      </w:r>
      <w:proofErr w:type="spellEnd"/>
      <w:r>
        <w:t>.</w:t>
      </w:r>
      <w:r w:rsidRPr="00400692">
        <w:rPr>
          <w:spacing w:val="7"/>
        </w:rPr>
        <w:t xml:space="preserve"> </w:t>
      </w:r>
      <w:r>
        <w:t>In</w:t>
      </w:r>
      <w:r w:rsidRPr="00400692">
        <w:rPr>
          <w:spacing w:val="-5"/>
        </w:rPr>
        <w:t xml:space="preserve"> </w:t>
      </w:r>
      <w:proofErr w:type="spellStart"/>
      <w:r>
        <w:t>connection</w:t>
      </w:r>
      <w:proofErr w:type="spellEnd"/>
      <w:r w:rsidRPr="00400692">
        <w:rPr>
          <w:spacing w:val="-5"/>
        </w:rPr>
        <w:t xml:space="preserve"> </w:t>
      </w:r>
      <w:proofErr w:type="spellStart"/>
      <w:r>
        <w:t>with</w:t>
      </w:r>
      <w:proofErr w:type="spellEnd"/>
      <w:r w:rsidRPr="00400692">
        <w:rPr>
          <w:spacing w:val="-5"/>
        </w:rPr>
        <w:t xml:space="preserve"> </w:t>
      </w:r>
      <w:proofErr w:type="spellStart"/>
      <w:r>
        <w:t>the</w:t>
      </w:r>
      <w:proofErr w:type="spellEnd"/>
      <w:r w:rsidRPr="00400692">
        <w:rPr>
          <w:spacing w:val="-5"/>
        </w:rP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of </w:t>
      </w:r>
      <w:proofErr w:type="spellStart"/>
      <w:r>
        <w:t>high-grade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, </w:t>
      </w:r>
      <w:proofErr w:type="spellStart"/>
      <w:r w:rsidRPr="009E5477"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tundish</w:t>
      </w:r>
      <w:proofErr w:type="spellEnd"/>
      <w:r>
        <w:t xml:space="preserve"> </w:t>
      </w:r>
      <w:proofErr w:type="spellStart"/>
      <w:r>
        <w:t>metallurgy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.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tundish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chosen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covering</w:t>
      </w:r>
      <w:proofErr w:type="spellEnd"/>
      <w:r>
        <w:t xml:space="preserve"> and </w:t>
      </w:r>
      <w:proofErr w:type="spellStart"/>
      <w:r>
        <w:t>refining</w:t>
      </w:r>
      <w:proofErr w:type="spellEnd"/>
      <w:r>
        <w:t xml:space="preserve"> </w:t>
      </w:r>
      <w:proofErr w:type="spellStart"/>
      <w:r>
        <w:t>powders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slag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slag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steel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tundish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slag</w:t>
      </w:r>
      <w:proofErr w:type="spellEnd"/>
      <w:r w:rsidRPr="00400692">
        <w:rPr>
          <w:spacing w:val="-13"/>
        </w:rPr>
        <w:t xml:space="preserve"> </w:t>
      </w:r>
      <w:r>
        <w:t>and</w:t>
      </w:r>
      <w:r w:rsidRPr="00400692">
        <w:rPr>
          <w:spacing w:val="-13"/>
        </w:rPr>
        <w:t xml:space="preserve"> </w:t>
      </w:r>
      <w:proofErr w:type="spellStart"/>
      <w:r>
        <w:t>chemical</w:t>
      </w:r>
      <w:proofErr w:type="spellEnd"/>
      <w:r w:rsidRPr="00400692">
        <w:rPr>
          <w:spacing w:val="-13"/>
        </w:rPr>
        <w:t xml:space="preserve"> </w:t>
      </w:r>
      <w:proofErr w:type="spellStart"/>
      <w:r>
        <w:t>reactions</w:t>
      </w:r>
      <w:proofErr w:type="spellEnd"/>
      <w:r w:rsidRPr="00400692">
        <w:rPr>
          <w:spacing w:val="-13"/>
        </w:rPr>
        <w:t xml:space="preserve"> </w:t>
      </w:r>
      <w:proofErr w:type="spellStart"/>
      <w:r>
        <w:t>have</w:t>
      </w:r>
      <w:proofErr w:type="spellEnd"/>
      <w:r w:rsidRPr="00400692">
        <w:rPr>
          <w:spacing w:val="-13"/>
        </w:rPr>
        <w:t xml:space="preserve"> </w:t>
      </w:r>
      <w:proofErr w:type="spellStart"/>
      <w:r>
        <w:t>good</w:t>
      </w:r>
      <w:proofErr w:type="spellEnd"/>
      <w:r w:rsidRPr="00400692">
        <w:rPr>
          <w:spacing w:val="-13"/>
        </w:rPr>
        <w:t xml:space="preserve"> </w:t>
      </w:r>
      <w:proofErr w:type="spellStart"/>
      <w:r>
        <w:t>conditions</w:t>
      </w:r>
      <w:proofErr w:type="spellEnd"/>
      <w:r w:rsidRPr="00400692">
        <w:rPr>
          <w:spacing w:val="-13"/>
        </w:rPr>
        <w:t xml:space="preserve"> </w:t>
      </w:r>
      <w:r>
        <w:t>to</w:t>
      </w:r>
      <w:r w:rsidRPr="00400692">
        <w:rPr>
          <w:spacing w:val="-13"/>
        </w:rPr>
        <w:t xml:space="preserve"> </w:t>
      </w:r>
      <w:r>
        <w:t>run</w:t>
      </w:r>
      <w:r w:rsidRPr="00400692">
        <w:rPr>
          <w:spacing w:val="-13"/>
        </w:rPr>
        <w:t xml:space="preserve"> </w:t>
      </w:r>
      <w:r>
        <w:t>at</w:t>
      </w:r>
      <w:r w:rsidRPr="00400692">
        <w:rPr>
          <w:spacing w:val="-13"/>
        </w:rPr>
        <w:t xml:space="preserve"> </w:t>
      </w:r>
      <w:proofErr w:type="spellStart"/>
      <w:r>
        <w:t>the</w:t>
      </w:r>
      <w:proofErr w:type="spellEnd"/>
      <w:r w:rsidRPr="00400692">
        <w:rPr>
          <w:spacing w:val="-13"/>
        </w:rPr>
        <w:t xml:space="preserve"> </w:t>
      </w:r>
      <w:proofErr w:type="spellStart"/>
      <w:r>
        <w:t>steel</w:t>
      </w:r>
      <w:proofErr w:type="spellEnd"/>
      <w:r>
        <w:t>–</w:t>
      </w:r>
      <w:proofErr w:type="spellStart"/>
      <w:r>
        <w:t>slag</w:t>
      </w:r>
      <w:proofErr w:type="spellEnd"/>
      <w:r w:rsidRPr="00400692">
        <w:rPr>
          <w:spacing w:val="-13"/>
        </w:rPr>
        <w:t xml:space="preserve"> </w:t>
      </w:r>
      <w:proofErr w:type="spellStart"/>
      <w:r>
        <w:t>phase</w:t>
      </w:r>
      <w:proofErr w:type="spellEnd"/>
      <w:r w:rsidRPr="00400692">
        <w:rPr>
          <w:spacing w:val="-13"/>
        </w:rPr>
        <w:t xml:space="preserve"> </w:t>
      </w:r>
      <w:r>
        <w:t>interface</w:t>
      </w:r>
      <w:r w:rsidRPr="009E5477">
        <w:t xml:space="preserve"> </w:t>
      </w:r>
      <w:r>
        <w:t>[</w:t>
      </w:r>
      <w:r w:rsidRPr="009E5477">
        <w:t>2</w:t>
      </w:r>
      <w:r>
        <w:t>].</w:t>
      </w:r>
      <w:r w:rsidRPr="009E5477">
        <w:t xml:space="preserve"> </w:t>
      </w:r>
      <w:proofErr w:type="spellStart"/>
      <w:r>
        <w:t>From</w:t>
      </w:r>
      <w:proofErr w:type="spellEnd"/>
      <w:r w:rsidRPr="009E5477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geometrical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point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tundish</w:t>
      </w:r>
      <w:proofErr w:type="spellEnd"/>
      <w:r>
        <w:t xml:space="preserve">. In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reducing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erosion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tundish</w:t>
      </w:r>
      <w:proofErr w:type="spellEnd"/>
      <w:r>
        <w:t xml:space="preserve"> </w:t>
      </w:r>
      <w:proofErr w:type="spellStart"/>
      <w:r>
        <w:t>refractory</w:t>
      </w:r>
      <w:proofErr w:type="spellEnd"/>
      <w:r>
        <w:t xml:space="preserve"> </w:t>
      </w:r>
      <w:proofErr w:type="spellStart"/>
      <w:r>
        <w:t>lining</w:t>
      </w:r>
      <w:proofErr w:type="spellEnd"/>
      <w:r>
        <w:t xml:space="preserve"> [</w:t>
      </w:r>
      <w:r w:rsidRPr="009E5477">
        <w:t>3</w:t>
      </w:r>
      <w:r>
        <w:t>–</w:t>
      </w:r>
      <w:r w:rsidRPr="009E5477">
        <w:t>5</w:t>
      </w:r>
      <w:r>
        <w:t>].</w:t>
      </w:r>
      <w:r w:rsidR="00400692" w:rsidRPr="000D1012">
        <w:rPr>
          <w:color w:val="0070C0"/>
        </w:rPr>
        <w:t xml:space="preserve"> </w:t>
      </w:r>
      <w:r w:rsidR="000D1012" w:rsidRPr="000D1012">
        <w:rPr>
          <w:color w:val="0070C0"/>
        </w:rPr>
        <w:t>(</w:t>
      </w:r>
      <w:proofErr w:type="spellStart"/>
      <w:r w:rsidR="000D1012" w:rsidRPr="000D1012">
        <w:rPr>
          <w:color w:val="0070C0"/>
          <w:szCs w:val="20"/>
        </w:rPr>
        <w:t>Format</w:t>
      </w:r>
      <w:proofErr w:type="spellEnd"/>
      <w:r w:rsidR="000D1012" w:rsidRPr="000D1012">
        <w:rPr>
          <w:color w:val="0070C0"/>
          <w:szCs w:val="20"/>
        </w:rPr>
        <w:t xml:space="preserve">: </w:t>
      </w:r>
      <w:proofErr w:type="spellStart"/>
      <w:r w:rsidR="000D1012" w:rsidRPr="000D1012">
        <w:rPr>
          <w:color w:val="0070C0"/>
          <w:szCs w:val="20"/>
        </w:rPr>
        <w:t>Style</w:t>
      </w:r>
      <w:proofErr w:type="spellEnd"/>
      <w:r w:rsidR="000D1012" w:rsidRPr="000D1012">
        <w:rPr>
          <w:color w:val="0070C0"/>
          <w:szCs w:val="20"/>
        </w:rPr>
        <w:t xml:space="preserve"> – IaSM2019_text, font</w:t>
      </w:r>
      <w:r w:rsidR="000D1012" w:rsidRPr="000D1012">
        <w:rPr>
          <w:color w:val="0070C0"/>
        </w:rPr>
        <w:t xml:space="preserve"> </w:t>
      </w:r>
      <w:r w:rsidR="007906FD">
        <w:rPr>
          <w:color w:val="0070C0"/>
          <w:szCs w:val="20"/>
        </w:rPr>
        <w:t xml:space="preserve">10 </w:t>
      </w:r>
      <w:proofErr w:type="spellStart"/>
      <w:r w:rsidR="007906FD">
        <w:rPr>
          <w:color w:val="0070C0"/>
          <w:szCs w:val="20"/>
        </w:rPr>
        <w:t>pt</w:t>
      </w:r>
      <w:proofErr w:type="spellEnd"/>
      <w:r w:rsidR="000D1012" w:rsidRPr="000D1012">
        <w:rPr>
          <w:color w:val="0070C0"/>
          <w:szCs w:val="20"/>
        </w:rPr>
        <w:t xml:space="preserve">, </w:t>
      </w:r>
      <w:proofErr w:type="spellStart"/>
      <w:r w:rsidR="00A87D7B">
        <w:rPr>
          <w:color w:val="0070C0"/>
          <w:szCs w:val="20"/>
        </w:rPr>
        <w:t>gaps</w:t>
      </w:r>
      <w:proofErr w:type="spellEnd"/>
      <w:r w:rsidR="000D1012" w:rsidRPr="000D1012">
        <w:rPr>
          <w:color w:val="0070C0"/>
          <w:szCs w:val="20"/>
        </w:rPr>
        <w:t xml:space="preserve"> 0 a</w:t>
      </w:r>
      <w:r w:rsidR="00A87D7B">
        <w:rPr>
          <w:color w:val="0070C0"/>
          <w:szCs w:val="20"/>
        </w:rPr>
        <w:t>nd</w:t>
      </w:r>
      <w:r w:rsidR="000D1012" w:rsidRPr="000D1012">
        <w:rPr>
          <w:color w:val="0070C0"/>
          <w:szCs w:val="20"/>
        </w:rPr>
        <w:t xml:space="preserve"> 3)</w:t>
      </w:r>
    </w:p>
    <w:p w14:paraId="652E093E" w14:textId="6F2881C9" w:rsidR="00841B9D" w:rsidRPr="004E40E0" w:rsidRDefault="004E40E0" w:rsidP="00400692">
      <w:pPr>
        <w:pStyle w:val="IaSM2019Title2"/>
      </w:pPr>
      <w:r w:rsidRPr="004E40E0">
        <w:t xml:space="preserve">1.1. </w:t>
      </w:r>
      <w:proofErr w:type="spellStart"/>
      <w:r w:rsidR="00675617" w:rsidRPr="00675617">
        <w:t>The</w:t>
      </w:r>
      <w:proofErr w:type="spellEnd"/>
      <w:r w:rsidR="00675617" w:rsidRPr="00675617">
        <w:t xml:space="preserve"> </w:t>
      </w:r>
      <w:proofErr w:type="spellStart"/>
      <w:r w:rsidR="00675617" w:rsidRPr="00675617">
        <w:t>Impact</w:t>
      </w:r>
      <w:proofErr w:type="spellEnd"/>
      <w:r w:rsidR="00675617" w:rsidRPr="00675617">
        <w:t xml:space="preserve"> </w:t>
      </w:r>
      <w:proofErr w:type="spellStart"/>
      <w:r w:rsidR="00675617" w:rsidRPr="00675617">
        <w:t>Pad</w:t>
      </w:r>
      <w:proofErr w:type="spellEnd"/>
      <w:r w:rsidR="00675617" w:rsidRPr="00675617">
        <w:t xml:space="preserve"> “</w:t>
      </w:r>
      <w:proofErr w:type="spellStart"/>
      <w:r w:rsidR="00675617" w:rsidRPr="00675617">
        <w:t>Spheric</w:t>
      </w:r>
      <w:proofErr w:type="spellEnd"/>
      <w:r w:rsidR="00675617" w:rsidRPr="00675617">
        <w:t xml:space="preserve">” </w:t>
      </w:r>
      <w:r w:rsidR="00841B9D" w:rsidRPr="00CC4E46">
        <w:rPr>
          <w:color w:val="0070C0"/>
        </w:rPr>
        <w:t>(</w:t>
      </w:r>
      <w:proofErr w:type="spellStart"/>
      <w:r w:rsidR="00CC4E46" w:rsidRPr="000D1012">
        <w:rPr>
          <w:color w:val="0070C0"/>
        </w:rPr>
        <w:t>Format</w:t>
      </w:r>
      <w:proofErr w:type="spellEnd"/>
      <w:r w:rsidR="00CC4E46" w:rsidRPr="000D1012">
        <w:rPr>
          <w:color w:val="0070C0"/>
        </w:rPr>
        <w:t xml:space="preserve">: </w:t>
      </w:r>
      <w:proofErr w:type="spellStart"/>
      <w:r w:rsidR="00CC4E46" w:rsidRPr="000D1012">
        <w:rPr>
          <w:color w:val="0070C0"/>
        </w:rPr>
        <w:t>Style</w:t>
      </w:r>
      <w:proofErr w:type="spellEnd"/>
      <w:r w:rsidR="00CC4E46" w:rsidRPr="000D1012">
        <w:rPr>
          <w:color w:val="0070C0"/>
        </w:rPr>
        <w:t xml:space="preserve"> – </w:t>
      </w:r>
      <w:r w:rsidR="00703479">
        <w:rPr>
          <w:color w:val="0070C0"/>
        </w:rPr>
        <w:t>T</w:t>
      </w:r>
      <w:r w:rsidR="00CC4E46">
        <w:rPr>
          <w:color w:val="0070C0"/>
        </w:rPr>
        <w:t>itle2</w:t>
      </w:r>
      <w:r w:rsidR="00CC4E46" w:rsidRPr="000D1012">
        <w:rPr>
          <w:color w:val="0070C0"/>
        </w:rPr>
        <w:t>,</w:t>
      </w:r>
      <w:r w:rsidR="00CC4E46">
        <w:rPr>
          <w:color w:val="0070C0"/>
        </w:rPr>
        <w:t xml:space="preserve"> </w:t>
      </w:r>
      <w:r w:rsidR="00CC4E46" w:rsidRPr="00CC4E46">
        <w:rPr>
          <w:color w:val="0070C0"/>
        </w:rPr>
        <w:t xml:space="preserve">font </w:t>
      </w:r>
      <w:r w:rsidR="0084751E">
        <w:rPr>
          <w:color w:val="0070C0"/>
        </w:rPr>
        <w:t xml:space="preserve">10 </w:t>
      </w:r>
      <w:proofErr w:type="spellStart"/>
      <w:r w:rsidR="0084751E">
        <w:rPr>
          <w:color w:val="0070C0"/>
        </w:rPr>
        <w:t>pt</w:t>
      </w:r>
      <w:proofErr w:type="spellEnd"/>
      <w:r w:rsidR="00841B9D" w:rsidRPr="00CC4E46">
        <w:rPr>
          <w:color w:val="0070C0"/>
        </w:rPr>
        <w:t xml:space="preserve">, </w:t>
      </w:r>
      <w:proofErr w:type="spellStart"/>
      <w:r w:rsidR="00A87D7B" w:rsidRPr="00A87D7B">
        <w:rPr>
          <w:color w:val="0070C0"/>
        </w:rPr>
        <w:t>italics</w:t>
      </w:r>
      <w:proofErr w:type="spellEnd"/>
      <w:r w:rsidR="0084751E">
        <w:rPr>
          <w:color w:val="0070C0"/>
        </w:rPr>
        <w:t xml:space="preserve"> </w:t>
      </w:r>
      <w:proofErr w:type="spellStart"/>
      <w:r w:rsidR="0084751E">
        <w:rPr>
          <w:color w:val="0070C0"/>
        </w:rPr>
        <w:t>letters</w:t>
      </w:r>
      <w:proofErr w:type="spellEnd"/>
      <w:r w:rsidR="00A87D7B">
        <w:rPr>
          <w:color w:val="0070C0"/>
        </w:rPr>
        <w:t xml:space="preserve">, </w:t>
      </w:r>
      <w:proofErr w:type="spellStart"/>
      <w:r w:rsidR="00A87D7B">
        <w:rPr>
          <w:color w:val="0070C0"/>
        </w:rPr>
        <w:t>gaps</w:t>
      </w:r>
      <w:proofErr w:type="spellEnd"/>
      <w:r w:rsidR="00841B9D" w:rsidRPr="00CC4E46">
        <w:rPr>
          <w:color w:val="0070C0"/>
        </w:rPr>
        <w:t xml:space="preserve"> 12 a</w:t>
      </w:r>
      <w:r w:rsidR="00A87D7B">
        <w:rPr>
          <w:color w:val="0070C0"/>
        </w:rPr>
        <w:t>nd</w:t>
      </w:r>
      <w:r w:rsidR="00841B9D" w:rsidRPr="00CC4E46">
        <w:rPr>
          <w:color w:val="0070C0"/>
        </w:rPr>
        <w:t xml:space="preserve"> </w:t>
      </w:r>
      <w:r w:rsidR="00CC4E46" w:rsidRPr="00CC4E46">
        <w:rPr>
          <w:color w:val="0070C0"/>
        </w:rPr>
        <w:t>6</w:t>
      </w:r>
      <w:r w:rsidR="00841B9D" w:rsidRPr="00CC4E46">
        <w:rPr>
          <w:color w:val="0070C0"/>
        </w:rPr>
        <w:t>)</w:t>
      </w:r>
    </w:p>
    <w:p w14:paraId="1DD94D5C" w14:textId="77777777" w:rsidR="004E40E0" w:rsidRDefault="004E40E0" w:rsidP="004E40E0">
      <w:pPr>
        <w:pStyle w:val="IaSM2019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hydrodynamic</w:t>
      </w:r>
      <w:proofErr w:type="spellEnd"/>
      <w:r>
        <w:t xml:space="preserve">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impinging</w:t>
      </w:r>
      <w:proofErr w:type="spellEnd"/>
      <w:r>
        <w:t xml:space="preserve"> stream of </w:t>
      </w:r>
      <w:proofErr w:type="spellStart"/>
      <w:r>
        <w:t>molten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.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F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>.</w:t>
      </w:r>
    </w:p>
    <w:p w14:paraId="347982A3" w14:textId="0BFD09B4" w:rsidR="004E40E0" w:rsidRDefault="004E40E0" w:rsidP="004E40E0">
      <w:pPr>
        <w:pStyle w:val="IaSM2019equations"/>
      </w:pPr>
      <w:r>
        <w:lastRenderedPageBreak/>
        <w:t xml:space="preserve">F = 1 </w:t>
      </w:r>
      <w:proofErr w:type="spellStart"/>
      <w:r>
        <w:t>C·ρ·S·v</w:t>
      </w:r>
      <w:proofErr w:type="spellEnd"/>
      <w:r w:rsidR="003C0334">
        <w:t xml:space="preserve"> </w:t>
      </w:r>
      <w:r w:rsidR="003C0334" w:rsidRPr="00CC4E46">
        <w:rPr>
          <w:color w:val="0070C0"/>
        </w:rPr>
        <w:t>(</w:t>
      </w:r>
      <w:r w:rsidR="003C0334" w:rsidRPr="000D1012">
        <w:rPr>
          <w:color w:val="0070C0"/>
        </w:rPr>
        <w:t xml:space="preserve">Format: Style – </w:t>
      </w:r>
      <w:r w:rsidR="003C0334">
        <w:rPr>
          <w:color w:val="0070C0"/>
        </w:rPr>
        <w:t>equations</w:t>
      </w:r>
      <w:r w:rsidR="003C0334" w:rsidRPr="000D1012">
        <w:rPr>
          <w:color w:val="0070C0"/>
        </w:rPr>
        <w:t>,</w:t>
      </w:r>
      <w:r w:rsidR="003C0334">
        <w:rPr>
          <w:color w:val="0070C0"/>
        </w:rPr>
        <w:t xml:space="preserve"> </w:t>
      </w:r>
      <w:r w:rsidR="003C0334" w:rsidRPr="00CC4E46">
        <w:rPr>
          <w:color w:val="0070C0"/>
        </w:rPr>
        <w:t xml:space="preserve">font 10 </w:t>
      </w:r>
      <w:proofErr w:type="spellStart"/>
      <w:r w:rsidR="007906FD">
        <w:rPr>
          <w:color w:val="0070C0"/>
        </w:rPr>
        <w:t>pt</w:t>
      </w:r>
      <w:proofErr w:type="spellEnd"/>
      <w:r w:rsidR="003C0334" w:rsidRPr="00CC4E46">
        <w:rPr>
          <w:color w:val="0070C0"/>
        </w:rPr>
        <w:t xml:space="preserve">, </w:t>
      </w:r>
      <w:r w:rsidR="00A87D7B">
        <w:rPr>
          <w:color w:val="0070C0"/>
        </w:rPr>
        <w:t xml:space="preserve">gaps </w:t>
      </w:r>
      <w:r w:rsidR="003C0334" w:rsidRPr="00CC4E46">
        <w:rPr>
          <w:color w:val="0070C0"/>
        </w:rPr>
        <w:t>1</w:t>
      </w:r>
      <w:r w:rsidR="003C0334">
        <w:rPr>
          <w:color w:val="0070C0"/>
        </w:rPr>
        <w:t>0</w:t>
      </w:r>
      <w:r w:rsidR="00A87D7B">
        <w:rPr>
          <w:color w:val="0070C0"/>
        </w:rPr>
        <w:t xml:space="preserve"> and</w:t>
      </w:r>
      <w:r w:rsidR="003C0334" w:rsidRPr="00CC4E46">
        <w:rPr>
          <w:color w:val="0070C0"/>
        </w:rPr>
        <w:t xml:space="preserve"> </w:t>
      </w:r>
      <w:r w:rsidR="003C0334">
        <w:rPr>
          <w:color w:val="0070C0"/>
        </w:rPr>
        <w:t>10</w:t>
      </w:r>
      <w:r w:rsidR="003C0334" w:rsidRPr="00CC4E46">
        <w:rPr>
          <w:color w:val="0070C0"/>
        </w:rPr>
        <w:t>)</w:t>
      </w:r>
      <w:r w:rsidR="003C0334">
        <w:rPr>
          <w:color w:val="0070C0"/>
        </w:rPr>
        <w:t xml:space="preserve"> </w:t>
      </w:r>
      <w:r>
        <w:tab/>
      </w:r>
      <w:r>
        <w:tab/>
      </w:r>
      <w:r>
        <w:tab/>
      </w:r>
      <w:r w:rsidR="003C0334">
        <w:tab/>
      </w:r>
      <w:r>
        <w:t>(1)</w:t>
      </w:r>
    </w:p>
    <w:p w14:paraId="69A598D5" w14:textId="3495743E" w:rsidR="004E40E0" w:rsidRDefault="004E40E0" w:rsidP="004E40E0">
      <w:pPr>
        <w:pStyle w:val="IaSM2019text"/>
      </w:pPr>
      <w:proofErr w:type="spellStart"/>
      <w:r>
        <w:t>where</w:t>
      </w:r>
      <w:proofErr w:type="spellEnd"/>
      <w:r>
        <w:t>: C—</w:t>
      </w:r>
      <w:proofErr w:type="spellStart"/>
      <w:r>
        <w:t>coefficient</w:t>
      </w:r>
      <w:proofErr w:type="spellEnd"/>
      <w:r>
        <w:t xml:space="preserve"> of </w:t>
      </w:r>
      <w:proofErr w:type="spellStart"/>
      <w:r>
        <w:t>drag</w:t>
      </w:r>
      <w:proofErr w:type="spellEnd"/>
      <w:r>
        <w:t>, ρ —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of fluid, S—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(</w:t>
      </w:r>
      <w:proofErr w:type="spellStart"/>
      <w:r>
        <w:t>planform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pad</w:t>
      </w:r>
      <w:proofErr w:type="spellEnd"/>
      <w:r>
        <w:t>), and v—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of </w:t>
      </w:r>
      <w:proofErr w:type="spellStart"/>
      <w:r>
        <w:t>impinging</w:t>
      </w:r>
      <w:proofErr w:type="spellEnd"/>
      <w:r>
        <w:t xml:space="preserve"> stream.</w:t>
      </w:r>
    </w:p>
    <w:p w14:paraId="32258670" w14:textId="6A967DC3" w:rsidR="00841B9D" w:rsidRPr="00705C4A" w:rsidRDefault="004E40E0" w:rsidP="004E40E0">
      <w:pPr>
        <w:pStyle w:val="IaSM2019maintitle"/>
      </w:pPr>
      <w:r>
        <w:t xml:space="preserve">2. </w:t>
      </w:r>
      <w:proofErr w:type="spellStart"/>
      <w:r w:rsidR="00E249E0" w:rsidRPr="00E249E0">
        <w:t>Experimental</w:t>
      </w:r>
      <w:proofErr w:type="spellEnd"/>
      <w:r w:rsidR="00E249E0" w:rsidRPr="00E249E0">
        <w:t xml:space="preserve"> </w:t>
      </w:r>
      <w:proofErr w:type="spellStart"/>
      <w:r w:rsidR="00E249E0" w:rsidRPr="00E249E0">
        <w:t>Materials</w:t>
      </w:r>
      <w:proofErr w:type="spellEnd"/>
      <w:r w:rsidR="00E249E0" w:rsidRPr="00E249E0">
        <w:t xml:space="preserve"> and </w:t>
      </w:r>
      <w:proofErr w:type="spellStart"/>
      <w:r w:rsidR="00E249E0" w:rsidRPr="00E249E0">
        <w:t>Methods</w:t>
      </w:r>
      <w:proofErr w:type="spellEnd"/>
    </w:p>
    <w:p w14:paraId="655463EC" w14:textId="388D20FE" w:rsidR="00635EBF" w:rsidRDefault="00635EBF" w:rsidP="00635EBF">
      <w:pPr>
        <w:pStyle w:val="IaSM2019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idea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Spheric</w:t>
      </w:r>
      <w:proofErr w:type="spellEnd"/>
      <w:r>
        <w:t xml:space="preserve">”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usin</w:t>
      </w:r>
      <w:r w:rsidR="00D6345E">
        <w:t>g</w:t>
      </w:r>
      <w:proofErr w:type="spellEnd"/>
      <w:r w:rsidR="00D6345E">
        <w:t xml:space="preserve"> CFD </w:t>
      </w:r>
      <w:proofErr w:type="spellStart"/>
      <w:r w:rsidR="00D6345E">
        <w:t>simulation</w:t>
      </w:r>
      <w:proofErr w:type="spellEnd"/>
      <w:r w:rsidR="00D6345E">
        <w:t xml:space="preserve"> </w:t>
      </w:r>
      <w:proofErr w:type="spellStart"/>
      <w:r w:rsidR="00D6345E">
        <w:t>tools</w:t>
      </w:r>
      <w:proofErr w:type="spellEnd"/>
      <w:r w:rsidR="00D6345E">
        <w:t>, (</w:t>
      </w:r>
      <w:proofErr w:type="spellStart"/>
      <w:r w:rsidR="00D6345E">
        <w:t>Figure</w:t>
      </w:r>
      <w:proofErr w:type="spellEnd"/>
      <w:r>
        <w:t xml:space="preserve"> </w:t>
      </w:r>
      <w:hyperlink w:anchor="_bookmark3" w:history="1">
        <w:r w:rsidR="00E249E0">
          <w:t>1</w:t>
        </w:r>
      </w:hyperlink>
      <w:r>
        <w:t>)</w:t>
      </w:r>
      <w:r w:rsidR="004B5DB7">
        <w:t xml:space="preserve"> </w:t>
      </w:r>
      <w:r w:rsidR="004B5DB7" w:rsidRPr="004B5DB7">
        <w:rPr>
          <w:rFonts w:ascii="Times New Roman" w:eastAsia="Times New Roman" w:hAnsi="Times New Roman"/>
          <w:color w:val="0070C0"/>
          <w:szCs w:val="20"/>
          <w:lang w:val="en-GB" w:eastAsia="sk-SK"/>
        </w:rPr>
        <w:t>(Minimum 1000 pixels width/height, or a resolution of 300 dpi or higher)</w:t>
      </w:r>
      <w:r w:rsidRPr="004B5DB7">
        <w:rPr>
          <w:rFonts w:ascii="Times New Roman" w:eastAsia="Times New Roman" w:hAnsi="Times New Roman"/>
          <w:color w:val="0070C0"/>
          <w:szCs w:val="20"/>
          <w:lang w:val="en-GB" w:eastAsia="sk-SK"/>
        </w:rPr>
        <w:t>.</w:t>
      </w:r>
    </w:p>
    <w:p w14:paraId="66F0D628" w14:textId="77777777" w:rsidR="00635EBF" w:rsidRDefault="00635EBF" w:rsidP="000D1012">
      <w:pPr>
        <w:pStyle w:val="IaSM2019figure"/>
      </w:pPr>
      <w:r>
        <w:rPr>
          <w:lang w:val="sk-SK" w:eastAsia="sk-SK"/>
        </w:rPr>
        <w:drawing>
          <wp:inline distT="0" distB="0" distL="0" distR="0" wp14:anchorId="18A9031C" wp14:editId="26E8FEF9">
            <wp:extent cx="4126000" cy="2418587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000" cy="24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A7FB" w14:textId="77777777" w:rsidR="00635EBF" w:rsidRDefault="00635EBF" w:rsidP="00635EBF">
      <w:pPr>
        <w:pStyle w:val="Zkladntext"/>
        <w:spacing w:before="2"/>
        <w:rPr>
          <w:sz w:val="6"/>
        </w:rPr>
      </w:pPr>
    </w:p>
    <w:p w14:paraId="11C6F4C6" w14:textId="34BFF1F1" w:rsidR="00635EBF" w:rsidRDefault="00635EBF" w:rsidP="00E249E0">
      <w:pPr>
        <w:pStyle w:val="IaSM2019figurecaption"/>
        <w:spacing w:before="120"/>
      </w:pPr>
      <w:bookmarkStart w:id="1" w:name="_bookmark4"/>
      <w:bookmarkEnd w:id="1"/>
      <w:proofErr w:type="spellStart"/>
      <w:r>
        <w:rPr>
          <w:b/>
        </w:rPr>
        <w:t>Figure</w:t>
      </w:r>
      <w:proofErr w:type="spellEnd"/>
      <w:r>
        <w:rPr>
          <w:b/>
        </w:rPr>
        <w:t xml:space="preserve"> </w:t>
      </w:r>
      <w:r w:rsidR="00E249E0">
        <w:rPr>
          <w:b/>
        </w:rPr>
        <w:t>1</w:t>
      </w:r>
      <w:r>
        <w:rPr>
          <w:b/>
        </w:rPr>
        <w:t xml:space="preserve">  </w:t>
      </w:r>
      <w:proofErr w:type="spellStart"/>
      <w:r>
        <w:t>Comparison</w:t>
      </w:r>
      <w:proofErr w:type="spellEnd"/>
      <w:r>
        <w:t xml:space="preserve"> of C-</w:t>
      </w:r>
      <w:proofErr w:type="spellStart"/>
      <w:r>
        <w:t>curves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Spheric</w:t>
      </w:r>
      <w:proofErr w:type="spellEnd"/>
      <w:r>
        <w:t xml:space="preserve">”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@ 0.8 </w:t>
      </w:r>
      <w:proofErr w:type="spellStart"/>
      <w:r>
        <w:t>m</w:t>
      </w:r>
      <w:r>
        <w:rPr>
          <w:rFonts w:ascii="Verdana" w:hAnsi="Verdana"/>
          <w:i/>
        </w:rPr>
        <w:t>·</w:t>
      </w:r>
      <w:r>
        <w:t>min</w:t>
      </w:r>
      <w:proofErr w:type="spellEnd"/>
      <w:r>
        <w:rPr>
          <w:rFonts w:ascii="Verdana" w:hAnsi="Verdana"/>
          <w:i/>
          <w:position w:val="7"/>
          <w:sz w:val="14"/>
        </w:rPr>
        <w:t>−</w:t>
      </w:r>
      <w:r>
        <w:rPr>
          <w:position w:val="7"/>
          <w:sz w:val="14"/>
        </w:rPr>
        <w:t>1</w:t>
      </w:r>
      <w:r>
        <w:t xml:space="preserve">—CFD </w:t>
      </w:r>
      <w:proofErr w:type="spellStart"/>
      <w:r>
        <w:t>simulation</w:t>
      </w:r>
      <w:proofErr w:type="spellEnd"/>
      <w:r>
        <w:t>.</w:t>
      </w:r>
    </w:p>
    <w:p w14:paraId="389233CD" w14:textId="09D545A2" w:rsidR="00841B9D" w:rsidRDefault="00675617" w:rsidP="00675617">
      <w:pPr>
        <w:pStyle w:val="IaSM2019text"/>
        <w:rPr>
          <w:lang w:val="en-GB"/>
        </w:rPr>
      </w:pPr>
      <w:r w:rsidRPr="00F36576">
        <w:rPr>
          <w:noProof/>
          <w:szCs w:val="24"/>
          <w:lang w:val="en-GB" w:eastAsia="sk-SK"/>
        </w:rPr>
        <w:t xml:space="preserve">In Table 1 is a </w:t>
      </w:r>
      <w:proofErr w:type="spellStart"/>
      <w:r w:rsidRPr="00F36576">
        <w:t>comparison</w:t>
      </w:r>
      <w:proofErr w:type="spellEnd"/>
      <w:r w:rsidRPr="00F36576">
        <w:rPr>
          <w:noProof/>
          <w:szCs w:val="24"/>
          <w:lang w:val="en-GB" w:eastAsia="sk-SK"/>
        </w:rPr>
        <w:t xml:space="preserve"> of minimal and maximal residence times for each configuration. </w:t>
      </w:r>
      <w:r w:rsidRPr="00F36576">
        <w:rPr>
          <w:lang w:val="en-GB"/>
        </w:rPr>
        <w:t>The numbers in brackets indi</w:t>
      </w:r>
      <w:r>
        <w:rPr>
          <w:lang w:val="en-GB"/>
        </w:rPr>
        <w:t xml:space="preserve">cate the percentage difference </w:t>
      </w:r>
      <w:r w:rsidRPr="00F36576">
        <w:rPr>
          <w:lang w:val="en-GB"/>
        </w:rPr>
        <w:t>related to the minimum residence time of the alternative with standard impact pad for similar conditions.</w:t>
      </w:r>
    </w:p>
    <w:p w14:paraId="40568558" w14:textId="706B550F" w:rsidR="00675617" w:rsidRPr="00F36576" w:rsidRDefault="00675617" w:rsidP="00D6345E">
      <w:pPr>
        <w:pStyle w:val="IaSM2019tablecaption"/>
        <w:jc w:val="center"/>
        <w:rPr>
          <w:b/>
          <w:lang w:val="en-GB"/>
        </w:rPr>
      </w:pPr>
      <w:r w:rsidRPr="003D33E5">
        <w:rPr>
          <w:b/>
          <w:lang w:val="en-GB"/>
        </w:rPr>
        <w:t>Table 1</w:t>
      </w:r>
      <w:r w:rsidRPr="00F36576">
        <w:rPr>
          <w:lang w:val="en-GB"/>
        </w:rPr>
        <w:t xml:space="preserve"> Comparison of residence times for all tested configurations.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409"/>
        <w:gridCol w:w="2724"/>
        <w:gridCol w:w="2756"/>
      </w:tblGrid>
      <w:tr w:rsidR="00675617" w:rsidRPr="003D33E5" w14:paraId="030A4956" w14:textId="77777777" w:rsidTr="0067561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46544A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Configuration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C741F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Casting speed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AFEA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Minimal residence time (sec.)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C7827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Maximal residence time (sec.)</w:t>
            </w:r>
          </w:p>
        </w:tc>
      </w:tr>
      <w:tr w:rsidR="00675617" w:rsidRPr="003D33E5" w14:paraId="3E709322" w14:textId="77777777" w:rsidTr="0067561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CAC2190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sz w:val="18"/>
                <w:lang w:val="en-GB"/>
              </w:rPr>
              <w:t>Standard impact pad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0696F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0,8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982D1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 w:rsidRPr="003D33E5">
              <w:rPr>
                <w:noProof/>
                <w:color w:val="000000" w:themeColor="text1"/>
                <w:sz w:val="18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C6E4E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98</w:t>
            </w:r>
          </w:p>
        </w:tc>
      </w:tr>
      <w:tr w:rsidR="00675617" w:rsidRPr="003D33E5" w14:paraId="3ED69DED" w14:textId="77777777" w:rsidTr="0067561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FC94F4C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40F8B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1,2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527ED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 w:rsidRPr="003D33E5">
              <w:rPr>
                <w:noProof/>
                <w:color w:val="000000" w:themeColor="text1"/>
                <w:sz w:val="18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9A689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137</w:t>
            </w:r>
          </w:p>
        </w:tc>
      </w:tr>
      <w:tr w:rsidR="00675617" w:rsidRPr="003D33E5" w14:paraId="6CD56A81" w14:textId="77777777" w:rsidTr="0067561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A7563DD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4FC2A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1,6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A99CB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 w:rsidRPr="003D33E5">
              <w:rPr>
                <w:noProof/>
                <w:color w:val="000000" w:themeColor="text1"/>
                <w:sz w:val="18"/>
                <w:lang w:val="en-GB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AE5FA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119</w:t>
            </w:r>
          </w:p>
        </w:tc>
      </w:tr>
      <w:tr w:rsidR="00675617" w:rsidRPr="003D33E5" w14:paraId="13F8A894" w14:textId="77777777" w:rsidTr="0067561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263CA07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Spheric impact pad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A4F6D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0,8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5DD1F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>
              <w:rPr>
                <w:noProof/>
                <w:color w:val="000000" w:themeColor="text1"/>
                <w:sz w:val="18"/>
                <w:lang w:val="en-GB"/>
              </w:rPr>
              <w:t>40,5 (71%)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09D8B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119</w:t>
            </w:r>
          </w:p>
        </w:tc>
      </w:tr>
      <w:tr w:rsidR="00675617" w:rsidRPr="003D33E5" w14:paraId="3D035B0E" w14:textId="77777777" w:rsidTr="0067561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567E964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180F0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1,2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C4856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 w:rsidRPr="003D33E5">
              <w:rPr>
                <w:noProof/>
                <w:color w:val="000000" w:themeColor="text1"/>
                <w:sz w:val="18"/>
                <w:lang w:val="en-GB"/>
              </w:rPr>
              <w:t xml:space="preserve">42 </w:t>
            </w:r>
            <w:r>
              <w:rPr>
                <w:noProof/>
                <w:color w:val="000000" w:themeColor="text1"/>
                <w:sz w:val="18"/>
                <w:lang w:val="en-GB"/>
              </w:rPr>
              <w:t>(76%)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FDA38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127</w:t>
            </w:r>
          </w:p>
        </w:tc>
      </w:tr>
      <w:tr w:rsidR="00675617" w:rsidRPr="003D33E5" w14:paraId="4E3F60A4" w14:textId="77777777" w:rsidTr="0067561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4C8F137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DAAF9B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1,6 m.min</w:t>
            </w:r>
            <w:r w:rsidRPr="003D33E5">
              <w:rPr>
                <w:sz w:val="18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FCB57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color w:val="000000" w:themeColor="text1"/>
                <w:sz w:val="18"/>
                <w:lang w:val="en-GB"/>
              </w:rPr>
            </w:pPr>
            <w:r w:rsidRPr="003D33E5">
              <w:rPr>
                <w:noProof/>
                <w:color w:val="000000" w:themeColor="text1"/>
                <w:sz w:val="18"/>
                <w:lang w:val="en-GB"/>
              </w:rPr>
              <w:t>42 (106%)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8902A" w14:textId="77777777" w:rsidR="00675617" w:rsidRPr="003D33E5" w:rsidRDefault="00675617" w:rsidP="00286796">
            <w:pPr>
              <w:pStyle w:val="IaSM2019tablebody"/>
              <w:autoSpaceDE w:val="0"/>
              <w:autoSpaceDN w:val="0"/>
              <w:spacing w:line="240" w:lineRule="auto"/>
              <w:rPr>
                <w:noProof/>
                <w:sz w:val="18"/>
                <w:lang w:val="en-GB"/>
              </w:rPr>
            </w:pPr>
            <w:r w:rsidRPr="003D33E5">
              <w:rPr>
                <w:noProof/>
                <w:sz w:val="18"/>
                <w:lang w:val="en-GB"/>
              </w:rPr>
              <w:t>104</w:t>
            </w:r>
          </w:p>
        </w:tc>
      </w:tr>
    </w:tbl>
    <w:p w14:paraId="1A00B689" w14:textId="3C45816E" w:rsidR="00CA6A8C" w:rsidRDefault="00CA6A8C" w:rsidP="00CA6A8C">
      <w:pPr>
        <w:pStyle w:val="IaSM2019maintitle"/>
      </w:pPr>
      <w:r w:rsidRPr="00CA6A8C">
        <w:rPr>
          <w:lang w:val="en-GB"/>
        </w:rPr>
        <w:t>3.</w:t>
      </w:r>
      <w:r>
        <w:rPr>
          <w:lang w:val="en-GB"/>
        </w:rPr>
        <w:t xml:space="preserve"> </w:t>
      </w:r>
      <w:r w:rsidRPr="00F36576">
        <w:rPr>
          <w:lang w:val="en-GB"/>
        </w:rPr>
        <w:t>Results</w:t>
      </w:r>
      <w:r>
        <w:rPr>
          <w:lang w:val="en-GB"/>
        </w:rPr>
        <w:t xml:space="preserve"> and </w:t>
      </w:r>
      <w:proofErr w:type="spellStart"/>
      <w:r w:rsidRPr="00CA6A8C">
        <w:t>discussions</w:t>
      </w:r>
      <w:proofErr w:type="spellEnd"/>
    </w:p>
    <w:p w14:paraId="518321CA" w14:textId="7BB94393" w:rsidR="00CA6A8C" w:rsidRDefault="00CA6A8C" w:rsidP="00CA6A8C">
      <w:pPr>
        <w:pStyle w:val="IaSM2019text"/>
      </w:pPr>
      <w:r w:rsidRPr="00F36576">
        <w:rPr>
          <w:lang w:val="en-GB"/>
        </w:rPr>
        <w:t xml:space="preserve">Numerical simulation of the flow was computed in the software </w:t>
      </w:r>
      <w:proofErr w:type="spellStart"/>
      <w:r w:rsidRPr="00F36576">
        <w:rPr>
          <w:lang w:val="en-GB"/>
        </w:rPr>
        <w:t>Ansys</w:t>
      </w:r>
      <w:proofErr w:type="spellEnd"/>
      <w:r w:rsidRPr="00F36576">
        <w:rPr>
          <w:lang w:val="en-GB"/>
        </w:rPr>
        <w:t xml:space="preserve"> Fluent v19.2. </w:t>
      </w:r>
      <w:proofErr w:type="spellStart"/>
      <w:r w:rsidRPr="00F36576">
        <w:rPr>
          <w:lang w:val="en-GB"/>
        </w:rPr>
        <w:t>Ansys</w:t>
      </w:r>
      <w:proofErr w:type="spellEnd"/>
      <w:r w:rsidRPr="00F36576">
        <w:rPr>
          <w:lang w:val="en-GB"/>
        </w:rPr>
        <w:t xml:space="preserve"> Fluent computes discrete values of the </w:t>
      </w:r>
      <w:r w:rsidRPr="00F36576">
        <w:rPr>
          <w:noProof/>
          <w:lang w:val="en-GB"/>
        </w:rPr>
        <w:t>time-dependent</w:t>
      </w:r>
      <w:r w:rsidRPr="00F36576">
        <w:rPr>
          <w:lang w:val="en-GB"/>
        </w:rPr>
        <w:t xml:space="preserve"> </w:t>
      </w:r>
      <w:proofErr w:type="spellStart"/>
      <w:r w:rsidRPr="00F36576">
        <w:rPr>
          <w:lang w:val="en-GB"/>
        </w:rPr>
        <w:t>Navier</w:t>
      </w:r>
      <w:proofErr w:type="spellEnd"/>
      <w:r w:rsidRPr="00F36576">
        <w:rPr>
          <w:lang w:val="en-GB"/>
        </w:rPr>
        <w:t xml:space="preserve">-Stokes equations, that is, conservation equations of the momentum in x-, y-, and z-direction, and conservation equation of the mass. Time-dependent details of turbulent eddies is removed from the </w:t>
      </w:r>
      <w:proofErr w:type="spellStart"/>
      <w:r w:rsidRPr="00F36576">
        <w:rPr>
          <w:lang w:val="en-GB"/>
        </w:rPr>
        <w:t>Navier</w:t>
      </w:r>
      <w:proofErr w:type="spellEnd"/>
      <w:r w:rsidRPr="00F36576">
        <w:rPr>
          <w:lang w:val="en-GB"/>
        </w:rPr>
        <w:t xml:space="preserve">-Stokes equations by Reynolds averaging, and the effect of the turbulent motion on the transport of momentum in averaged flow is assumed by </w:t>
      </w:r>
      <w:proofErr w:type="spellStart"/>
      <w:r w:rsidRPr="00F36576">
        <w:rPr>
          <w:lang w:val="en-GB"/>
        </w:rPr>
        <w:t>Boussinesq</w:t>
      </w:r>
      <w:proofErr w:type="spellEnd"/>
      <w:r w:rsidRPr="00F36576">
        <w:rPr>
          <w:lang w:val="en-GB"/>
        </w:rPr>
        <w:t xml:space="preserve"> hypothesis which defines the turbulent viscosity. The turbulent viscosity increases basic, molecular, viscosity of the fluid. Computation of turbulent viscosity requires additional equations, which are based on the k-omega SST model (</w:t>
      </w:r>
      <w:proofErr w:type="spellStart"/>
      <w:r w:rsidRPr="00F36576">
        <w:rPr>
          <w:lang w:val="en-GB"/>
        </w:rPr>
        <w:t>Menter's</w:t>
      </w:r>
      <w:proofErr w:type="spellEnd"/>
      <w:r w:rsidRPr="00F36576">
        <w:rPr>
          <w:lang w:val="en-GB"/>
        </w:rPr>
        <w:t xml:space="preserve"> k-omega model).</w:t>
      </w:r>
    </w:p>
    <w:p w14:paraId="155CCEE0" w14:textId="77777777" w:rsidR="00CA6A8C" w:rsidRDefault="00CA6A8C" w:rsidP="00CA6A8C">
      <w:pPr>
        <w:pStyle w:val="IaSM2019maintitle"/>
        <w:rPr>
          <w:lang w:val="en-GB"/>
        </w:rPr>
      </w:pPr>
      <w:r>
        <w:rPr>
          <w:lang w:val="en-GB"/>
        </w:rPr>
        <w:t xml:space="preserve">4. </w:t>
      </w:r>
      <w:r w:rsidRPr="00F36576">
        <w:rPr>
          <w:lang w:val="en-GB"/>
        </w:rPr>
        <w:t>Conclusion</w:t>
      </w:r>
    </w:p>
    <w:p w14:paraId="76BB9555" w14:textId="2276982E" w:rsidR="00CA6A8C" w:rsidRDefault="00CA6A8C" w:rsidP="00CA6A8C">
      <w:pPr>
        <w:pStyle w:val="IaSM2019text"/>
      </w:pPr>
      <w:proofErr w:type="spellStart"/>
      <w:r>
        <w:t>The</w:t>
      </w:r>
      <w:proofErr w:type="spellEnd"/>
      <w:r>
        <w:t xml:space="preserve"> design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convex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 plate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 </w:t>
      </w:r>
      <w:proofErr w:type="spellStart"/>
      <w:r>
        <w:t>sphere</w:t>
      </w:r>
      <w:proofErr w:type="spellEnd"/>
      <w:r>
        <w:t xml:space="preserve">. CFD </w:t>
      </w:r>
      <w:proofErr w:type="spellStart"/>
      <w:r>
        <w:t>simulations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and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.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at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casting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0.8 m·min</w:t>
      </w:r>
      <w:r w:rsidRPr="00CA6A8C">
        <w:rPr>
          <w:vertAlign w:val="superscript"/>
        </w:rPr>
        <w:t>−1</w:t>
      </w:r>
      <w:r>
        <w:t xml:space="preserve">,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to </w:t>
      </w:r>
      <w:proofErr w:type="spellStart"/>
      <w:r>
        <w:t>shorten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benefit of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eliminating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slag</w:t>
      </w:r>
      <w:proofErr w:type="spellEnd"/>
      <w:r>
        <w:t xml:space="preserve"> “</w:t>
      </w:r>
      <w:proofErr w:type="spellStart"/>
      <w:r>
        <w:t>eye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slag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ladle</w:t>
      </w:r>
      <w:proofErr w:type="spellEnd"/>
      <w:r>
        <w:t xml:space="preserve"> </w:t>
      </w:r>
      <w:proofErr w:type="spellStart"/>
      <w:r>
        <w:t>shroud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has no </w:t>
      </w:r>
      <w:proofErr w:type="spellStart"/>
      <w:r>
        <w:t>tendency</w:t>
      </w:r>
      <w:proofErr w:type="spellEnd"/>
      <w:r>
        <w:t xml:space="preserve"> to </w:t>
      </w:r>
      <w:proofErr w:type="spellStart"/>
      <w:r>
        <w:t>short-circuit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Spheric</w:t>
      </w:r>
      <w:proofErr w:type="spellEnd"/>
      <w:r>
        <w:t xml:space="preserve">”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subjected</w:t>
      </w:r>
      <w:proofErr w:type="spellEnd"/>
      <w:r>
        <w:t xml:space="preserve"> to </w:t>
      </w:r>
      <w:proofErr w:type="spellStart"/>
      <w:r>
        <w:t>further</w:t>
      </w:r>
      <w:proofErr w:type="spellEnd"/>
      <w:r>
        <w:t xml:space="preserve">, more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1:3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model of a </w:t>
      </w:r>
      <w:proofErr w:type="spellStart"/>
      <w:r>
        <w:t>tundish</w:t>
      </w:r>
      <w:proofErr w:type="spellEnd"/>
      <w:r>
        <w:t xml:space="preserve"> at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simulating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casting</w:t>
      </w:r>
      <w:proofErr w:type="spellEnd"/>
      <w:r>
        <w:t xml:space="preserve"> </w:t>
      </w:r>
      <w:proofErr w:type="spellStart"/>
      <w:r>
        <w:t>speeds</w:t>
      </w:r>
      <w:proofErr w:type="spellEnd"/>
      <w:r>
        <w:t>.</w:t>
      </w:r>
    </w:p>
    <w:p w14:paraId="2A0A866D" w14:textId="5657F9CF" w:rsidR="00F412EF" w:rsidRDefault="00F412EF" w:rsidP="00F412EF">
      <w:pPr>
        <w:pStyle w:val="IaSM2019maintitle"/>
      </w:pPr>
      <w:proofErr w:type="spellStart"/>
      <w:r w:rsidRPr="00F412EF">
        <w:t>Acknowledgement</w:t>
      </w:r>
      <w:proofErr w:type="spellEnd"/>
      <w:r w:rsidR="007F0F59">
        <w:t xml:space="preserve"> </w:t>
      </w:r>
      <w:proofErr w:type="spellStart"/>
      <w:r w:rsidR="007F0F59" w:rsidRPr="007F0F59">
        <w:rPr>
          <w:b w:val="0"/>
          <w:color w:val="0070C0"/>
        </w:rPr>
        <w:t>All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sources</w:t>
      </w:r>
      <w:proofErr w:type="spellEnd"/>
      <w:r w:rsidR="007F0F59" w:rsidRPr="007F0F59">
        <w:rPr>
          <w:b w:val="0"/>
          <w:color w:val="0070C0"/>
        </w:rPr>
        <w:t xml:space="preserve"> of </w:t>
      </w:r>
      <w:proofErr w:type="spellStart"/>
      <w:r w:rsidR="007F0F59" w:rsidRPr="007F0F59">
        <w:rPr>
          <w:b w:val="0"/>
          <w:color w:val="0070C0"/>
        </w:rPr>
        <w:t>funding</w:t>
      </w:r>
      <w:proofErr w:type="spellEnd"/>
      <w:r w:rsidR="007F0F59" w:rsidRPr="007F0F59">
        <w:rPr>
          <w:b w:val="0"/>
          <w:color w:val="0070C0"/>
        </w:rPr>
        <w:t xml:space="preserve"> of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study </w:t>
      </w:r>
      <w:proofErr w:type="spellStart"/>
      <w:r w:rsidR="007F0F59" w:rsidRPr="007F0F59">
        <w:rPr>
          <w:b w:val="0"/>
          <w:color w:val="0070C0"/>
        </w:rPr>
        <w:t>should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be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published</w:t>
      </w:r>
      <w:proofErr w:type="spellEnd"/>
      <w:r w:rsidR="007F0F59" w:rsidRPr="007F0F59">
        <w:rPr>
          <w:b w:val="0"/>
          <w:color w:val="0070C0"/>
        </w:rPr>
        <w:t xml:space="preserve">. </w:t>
      </w:r>
      <w:proofErr w:type="spellStart"/>
      <w:r w:rsidR="007F0F59" w:rsidRPr="007F0F59">
        <w:rPr>
          <w:b w:val="0"/>
          <w:color w:val="0070C0"/>
        </w:rPr>
        <w:t>Please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clearly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indicate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grants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that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you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have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received</w:t>
      </w:r>
      <w:proofErr w:type="spellEnd"/>
      <w:r w:rsidR="007F0F59" w:rsidRPr="007F0F59">
        <w:rPr>
          <w:b w:val="0"/>
          <w:color w:val="0070C0"/>
        </w:rPr>
        <w:t xml:space="preserve"> to </w:t>
      </w:r>
      <w:proofErr w:type="spellStart"/>
      <w:r w:rsidR="007F0F59" w:rsidRPr="007F0F59">
        <w:rPr>
          <w:b w:val="0"/>
          <w:color w:val="0070C0"/>
        </w:rPr>
        <w:t>support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your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research</w:t>
      </w:r>
      <w:proofErr w:type="spellEnd"/>
      <w:r w:rsidR="007F0F59" w:rsidRPr="007F0F59">
        <w:rPr>
          <w:b w:val="0"/>
          <w:color w:val="0070C0"/>
        </w:rPr>
        <w:t xml:space="preserve"> study and </w:t>
      </w:r>
      <w:proofErr w:type="spellStart"/>
      <w:r w:rsidR="007F0F59" w:rsidRPr="007F0F59">
        <w:rPr>
          <w:b w:val="0"/>
          <w:color w:val="0070C0"/>
        </w:rPr>
        <w:t>if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you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received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financial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funds</w:t>
      </w:r>
      <w:proofErr w:type="spellEnd"/>
      <w:r w:rsidR="007F0F59" w:rsidRPr="007F0F59">
        <w:rPr>
          <w:b w:val="0"/>
          <w:color w:val="0070C0"/>
        </w:rPr>
        <w:t xml:space="preserve"> to </w:t>
      </w:r>
      <w:proofErr w:type="spellStart"/>
      <w:r w:rsidR="007F0F59" w:rsidRPr="007F0F59">
        <w:rPr>
          <w:b w:val="0"/>
          <w:color w:val="0070C0"/>
        </w:rPr>
        <w:t>cover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publication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cost</w:t>
      </w:r>
      <w:proofErr w:type="spellEnd"/>
      <w:r w:rsidR="007F0F59" w:rsidRPr="007F0F59">
        <w:rPr>
          <w:b w:val="0"/>
          <w:color w:val="0070C0"/>
        </w:rPr>
        <w:t>.</w:t>
      </w:r>
    </w:p>
    <w:p w14:paraId="71258C19" w14:textId="70D3C263" w:rsidR="008312CE" w:rsidRDefault="008312CE" w:rsidP="00F412EF">
      <w:pPr>
        <w:pStyle w:val="IaSM2019text"/>
      </w:pPr>
      <w:proofErr w:type="spellStart"/>
      <w:r w:rsidRPr="008312CE">
        <w:t>This</w:t>
      </w:r>
      <w:proofErr w:type="spellEnd"/>
      <w:r w:rsidRPr="008312CE">
        <w:t xml:space="preserve"> </w:t>
      </w:r>
      <w:proofErr w:type="spellStart"/>
      <w:r w:rsidRPr="008312CE">
        <w:t>research</w:t>
      </w:r>
      <w:proofErr w:type="spellEnd"/>
      <w:r w:rsidRPr="008312CE">
        <w:t xml:space="preserve"> </w:t>
      </w:r>
      <w:proofErr w:type="spellStart"/>
      <w:r w:rsidRPr="008312CE">
        <w:t>was</w:t>
      </w:r>
      <w:proofErr w:type="spellEnd"/>
      <w:r w:rsidRPr="008312CE">
        <w:t xml:space="preserve"> </w:t>
      </w:r>
      <w:proofErr w:type="spellStart"/>
      <w:r w:rsidRPr="008312CE">
        <w:t>funded</w:t>
      </w:r>
      <w:proofErr w:type="spellEnd"/>
      <w:r w:rsidRPr="008312CE">
        <w:t xml:space="preserve"> by [VEGA MŠ </w:t>
      </w:r>
      <w:r w:rsidRPr="00F412EF">
        <w:t>SR</w:t>
      </w:r>
      <w:r w:rsidRPr="008312CE">
        <w:t xml:space="preserve"> a SAV] grant </w:t>
      </w:r>
      <w:proofErr w:type="spellStart"/>
      <w:r w:rsidRPr="008312CE">
        <w:t>number</w:t>
      </w:r>
      <w:proofErr w:type="spellEnd"/>
      <w:r w:rsidRPr="008312CE">
        <w:t xml:space="preserve"> [1/0868/17].</w:t>
      </w:r>
    </w:p>
    <w:p w14:paraId="0D17E72A" w14:textId="1A826E6C" w:rsidR="007F0F59" w:rsidRPr="007F0F59" w:rsidRDefault="00F412EF" w:rsidP="009D74A9">
      <w:pPr>
        <w:pStyle w:val="IaSM2019maintitle"/>
        <w:rPr>
          <w:b w:val="0"/>
          <w:color w:val="0070C0"/>
        </w:rPr>
      </w:pPr>
      <w:proofErr w:type="spellStart"/>
      <w:r>
        <w:t>References</w:t>
      </w:r>
      <w:proofErr w:type="spellEnd"/>
      <w:r w:rsidR="007F0F59">
        <w:t xml:space="preserve"> </w:t>
      </w:r>
      <w:proofErr w:type="spellStart"/>
      <w:r w:rsidR="007F0F59" w:rsidRPr="007F0F59">
        <w:rPr>
          <w:b w:val="0"/>
          <w:color w:val="0070C0"/>
        </w:rPr>
        <w:t>Your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references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would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be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numbered</w:t>
      </w:r>
      <w:proofErr w:type="spellEnd"/>
      <w:r w:rsidR="007F0F59" w:rsidRPr="007F0F59">
        <w:rPr>
          <w:b w:val="0"/>
          <w:color w:val="0070C0"/>
        </w:rPr>
        <w:t xml:space="preserve"> in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order</w:t>
      </w:r>
      <w:proofErr w:type="spellEnd"/>
      <w:r w:rsidR="007F0F59" w:rsidRPr="007F0F59">
        <w:rPr>
          <w:b w:val="0"/>
          <w:color w:val="0070C0"/>
        </w:rPr>
        <w:t xml:space="preserve"> as </w:t>
      </w:r>
      <w:proofErr w:type="spellStart"/>
      <w:r w:rsidR="007F0F59" w:rsidRPr="007F0F59">
        <w:rPr>
          <w:b w:val="0"/>
          <w:color w:val="0070C0"/>
        </w:rPr>
        <w:t>they</w:t>
      </w:r>
      <w:proofErr w:type="spellEnd"/>
      <w:r w:rsidR="007F0F59" w:rsidRPr="007F0F59">
        <w:rPr>
          <w:b w:val="0"/>
          <w:color w:val="0070C0"/>
        </w:rPr>
        <w:t xml:space="preserve"> go in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text (</w:t>
      </w:r>
      <w:proofErr w:type="spellStart"/>
      <w:r w:rsidR="007F0F59" w:rsidRPr="007F0F59">
        <w:rPr>
          <w:b w:val="0"/>
          <w:color w:val="0070C0"/>
        </w:rPr>
        <w:t>including</w:t>
      </w:r>
      <w:proofErr w:type="spellEnd"/>
      <w:r w:rsidR="007F0F59" w:rsidRPr="007F0F59">
        <w:rPr>
          <w:b w:val="0"/>
          <w:color w:val="0070C0"/>
        </w:rPr>
        <w:t xml:space="preserve"> table </w:t>
      </w:r>
      <w:proofErr w:type="spellStart"/>
      <w:r w:rsidR="007F0F59" w:rsidRPr="007F0F59">
        <w:rPr>
          <w:b w:val="0"/>
          <w:color w:val="0070C0"/>
        </w:rPr>
        <w:t>captions</w:t>
      </w:r>
      <w:proofErr w:type="spellEnd"/>
      <w:r w:rsidR="007F0F59" w:rsidRPr="007F0F59">
        <w:rPr>
          <w:b w:val="0"/>
          <w:color w:val="0070C0"/>
        </w:rPr>
        <w:t xml:space="preserve"> and </w:t>
      </w:r>
      <w:proofErr w:type="spellStart"/>
      <w:r w:rsidR="007F0F59" w:rsidRPr="007F0F59">
        <w:rPr>
          <w:b w:val="0"/>
          <w:color w:val="0070C0"/>
        </w:rPr>
        <w:t>figure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legends</w:t>
      </w:r>
      <w:proofErr w:type="spellEnd"/>
      <w:r w:rsidR="007F0F59" w:rsidRPr="007F0F59">
        <w:rPr>
          <w:b w:val="0"/>
          <w:color w:val="0070C0"/>
        </w:rPr>
        <w:t xml:space="preserve">) and </w:t>
      </w:r>
      <w:proofErr w:type="spellStart"/>
      <w:r w:rsidR="007F0F59" w:rsidRPr="007F0F59">
        <w:rPr>
          <w:b w:val="0"/>
          <w:color w:val="0070C0"/>
        </w:rPr>
        <w:t>listed</w:t>
      </w:r>
      <w:proofErr w:type="spellEnd"/>
      <w:r w:rsidR="007F0F59" w:rsidRPr="007F0F59">
        <w:rPr>
          <w:b w:val="0"/>
          <w:color w:val="0070C0"/>
        </w:rPr>
        <w:t xml:space="preserve"> at </w:t>
      </w:r>
      <w:proofErr w:type="spellStart"/>
      <w:r w:rsidR="007F0F59" w:rsidRPr="007F0F59">
        <w:rPr>
          <w:b w:val="0"/>
          <w:color w:val="0070C0"/>
        </w:rPr>
        <w:t>the</w:t>
      </w:r>
      <w:proofErr w:type="spellEnd"/>
      <w:r w:rsidR="007F0F59" w:rsidRPr="007F0F59">
        <w:rPr>
          <w:b w:val="0"/>
          <w:color w:val="0070C0"/>
        </w:rPr>
        <w:t xml:space="preserve"> end of </w:t>
      </w:r>
      <w:proofErr w:type="spellStart"/>
      <w:r w:rsidR="007F0F59" w:rsidRPr="007F0F59">
        <w:rPr>
          <w:b w:val="0"/>
          <w:color w:val="0070C0"/>
        </w:rPr>
        <w:t>paper</w:t>
      </w:r>
      <w:proofErr w:type="spellEnd"/>
      <w:r w:rsidR="007F0F59" w:rsidRPr="007F0F59">
        <w:rPr>
          <w:b w:val="0"/>
          <w:color w:val="0070C0"/>
        </w:rPr>
        <w:t xml:space="preserve">. </w:t>
      </w:r>
      <w:proofErr w:type="spellStart"/>
      <w:r w:rsidR="007F0F59" w:rsidRPr="007F0F59">
        <w:rPr>
          <w:b w:val="0"/>
          <w:color w:val="0070C0"/>
        </w:rPr>
        <w:t>Bibliography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softer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package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is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recommended</w:t>
      </w:r>
      <w:proofErr w:type="spellEnd"/>
      <w:r w:rsidR="007F0F59" w:rsidRPr="007F0F59">
        <w:rPr>
          <w:b w:val="0"/>
          <w:color w:val="0070C0"/>
        </w:rPr>
        <w:t xml:space="preserve"> (</w:t>
      </w:r>
      <w:proofErr w:type="spellStart"/>
      <w:r w:rsidR="007F0F59" w:rsidRPr="007F0F59">
        <w:rPr>
          <w:b w:val="0"/>
          <w:color w:val="0070C0"/>
        </w:rPr>
        <w:t>EndNote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ReferenceManager</w:t>
      </w:r>
      <w:proofErr w:type="spellEnd"/>
      <w:r w:rsidR="007F0F59" w:rsidRPr="007F0F59">
        <w:rPr>
          <w:b w:val="0"/>
          <w:color w:val="0070C0"/>
        </w:rPr>
        <w:t xml:space="preserve"> or </w:t>
      </w:r>
      <w:proofErr w:type="spellStart"/>
      <w:r w:rsidR="007F0F59" w:rsidRPr="007F0F59">
        <w:rPr>
          <w:b w:val="0"/>
          <w:color w:val="0070C0"/>
        </w:rPr>
        <w:t>Zotero</w:t>
      </w:r>
      <w:proofErr w:type="spellEnd"/>
      <w:r w:rsidR="007F0F59" w:rsidRPr="007F0F59">
        <w:rPr>
          <w:b w:val="0"/>
          <w:color w:val="0070C0"/>
        </w:rPr>
        <w:t xml:space="preserve">) in </w:t>
      </w:r>
      <w:proofErr w:type="spellStart"/>
      <w:r w:rsidR="007F0F59" w:rsidRPr="007F0F59">
        <w:rPr>
          <w:b w:val="0"/>
          <w:color w:val="0070C0"/>
        </w:rPr>
        <w:t>order</w:t>
      </w:r>
      <w:proofErr w:type="spellEnd"/>
      <w:r w:rsidR="007F0F59" w:rsidRPr="007F0F59">
        <w:rPr>
          <w:b w:val="0"/>
          <w:color w:val="0070C0"/>
        </w:rPr>
        <w:t xml:space="preserve"> to </w:t>
      </w:r>
      <w:proofErr w:type="spellStart"/>
      <w:r w:rsidR="007F0F59" w:rsidRPr="007F0F59">
        <w:rPr>
          <w:b w:val="0"/>
          <w:color w:val="0070C0"/>
        </w:rPr>
        <w:t>avoid</w:t>
      </w:r>
      <w:proofErr w:type="spellEnd"/>
      <w:r w:rsidR="007F0F59" w:rsidRPr="007F0F59">
        <w:rPr>
          <w:b w:val="0"/>
          <w:color w:val="0070C0"/>
        </w:rPr>
        <w:t xml:space="preserve"> </w:t>
      </w:r>
      <w:proofErr w:type="spellStart"/>
      <w:r w:rsidR="007F0F59" w:rsidRPr="007F0F59">
        <w:rPr>
          <w:b w:val="0"/>
          <w:color w:val="0070C0"/>
        </w:rPr>
        <w:t>mistakes</w:t>
      </w:r>
      <w:proofErr w:type="spellEnd"/>
      <w:r w:rsidR="007F0F59" w:rsidRPr="007F0F59">
        <w:rPr>
          <w:b w:val="0"/>
          <w:color w:val="0070C0"/>
        </w:rPr>
        <w:t xml:space="preserve"> and duplicity.</w:t>
      </w:r>
    </w:p>
    <w:p w14:paraId="1C1BB24E" w14:textId="23F2BB65" w:rsidR="009D74A9" w:rsidRDefault="005B4D9C" w:rsidP="009D74A9">
      <w:pPr>
        <w:pStyle w:val="IaSM2019text"/>
      </w:pPr>
      <w:r w:rsidRPr="000D1012">
        <w:rPr>
          <w:color w:val="0070C0"/>
        </w:rPr>
        <w:t>(</w:t>
      </w:r>
      <w:proofErr w:type="spellStart"/>
      <w:r w:rsidRPr="000D1012">
        <w:rPr>
          <w:color w:val="0070C0"/>
          <w:szCs w:val="20"/>
        </w:rPr>
        <w:t>Format</w:t>
      </w:r>
      <w:proofErr w:type="spellEnd"/>
      <w:r w:rsidRPr="000D1012">
        <w:rPr>
          <w:color w:val="0070C0"/>
          <w:szCs w:val="20"/>
        </w:rPr>
        <w:t xml:space="preserve">: </w:t>
      </w:r>
      <w:proofErr w:type="spellStart"/>
      <w:r w:rsidRPr="000D1012">
        <w:rPr>
          <w:color w:val="0070C0"/>
          <w:szCs w:val="20"/>
        </w:rPr>
        <w:t>Style</w:t>
      </w:r>
      <w:proofErr w:type="spellEnd"/>
      <w:r w:rsidRPr="000D1012">
        <w:rPr>
          <w:color w:val="0070C0"/>
          <w:szCs w:val="20"/>
        </w:rPr>
        <w:t xml:space="preserve"> – IaSM2019_</w:t>
      </w:r>
      <w:r>
        <w:rPr>
          <w:color w:val="0070C0"/>
          <w:szCs w:val="20"/>
        </w:rPr>
        <w:t>references</w:t>
      </w:r>
      <w:r w:rsidRPr="000D1012">
        <w:rPr>
          <w:color w:val="0070C0"/>
          <w:szCs w:val="20"/>
        </w:rPr>
        <w:t>, font</w:t>
      </w:r>
      <w:r w:rsidRPr="000D1012">
        <w:rPr>
          <w:color w:val="0070C0"/>
        </w:rPr>
        <w:t xml:space="preserve"> </w:t>
      </w:r>
      <w:r w:rsidRPr="000D1012">
        <w:rPr>
          <w:color w:val="0070C0"/>
          <w:szCs w:val="20"/>
        </w:rPr>
        <w:t xml:space="preserve">10 </w:t>
      </w:r>
      <w:proofErr w:type="spellStart"/>
      <w:r w:rsidR="000B232C">
        <w:rPr>
          <w:color w:val="0070C0"/>
          <w:szCs w:val="20"/>
        </w:rPr>
        <w:t>pt</w:t>
      </w:r>
      <w:proofErr w:type="spellEnd"/>
      <w:r w:rsidRPr="000D1012">
        <w:rPr>
          <w:color w:val="0070C0"/>
          <w:szCs w:val="20"/>
        </w:rPr>
        <w:t xml:space="preserve">, </w:t>
      </w:r>
      <w:proofErr w:type="spellStart"/>
      <w:r w:rsidR="00A87D7B">
        <w:rPr>
          <w:color w:val="0070C0"/>
          <w:szCs w:val="20"/>
        </w:rPr>
        <w:t>gaps</w:t>
      </w:r>
      <w:proofErr w:type="spellEnd"/>
      <w:r w:rsidRPr="000D1012">
        <w:rPr>
          <w:color w:val="0070C0"/>
          <w:szCs w:val="20"/>
        </w:rPr>
        <w:t xml:space="preserve"> 0 a </w:t>
      </w:r>
      <w:r>
        <w:rPr>
          <w:color w:val="0070C0"/>
          <w:szCs w:val="20"/>
        </w:rPr>
        <w:t>6</w:t>
      </w:r>
      <w:r w:rsidRPr="000D1012">
        <w:rPr>
          <w:color w:val="0070C0"/>
          <w:szCs w:val="20"/>
        </w:rPr>
        <w:t>)</w:t>
      </w:r>
    </w:p>
    <w:p w14:paraId="602BD4AB" w14:textId="77777777" w:rsidR="008312CE" w:rsidRDefault="008312CE" w:rsidP="008312CE">
      <w:pPr>
        <w:pStyle w:val="IaSM2019references"/>
      </w:pPr>
      <w:proofErr w:type="spellStart"/>
      <w:r>
        <w:t>Worldsteel</w:t>
      </w:r>
      <w:proofErr w:type="spellEnd"/>
      <w:r>
        <w:t xml:space="preserve"> Association. Steel Statistical </w:t>
      </w:r>
      <w:r>
        <w:rPr>
          <w:spacing w:val="-3"/>
        </w:rPr>
        <w:t xml:space="preserve">Yearbook </w:t>
      </w:r>
      <w:r>
        <w:t xml:space="preserve">2016. Available online: </w:t>
      </w:r>
      <w:hyperlink r:id="rId8">
        <w:r>
          <w:t>https://www.worldsteel.org/</w:t>
        </w:r>
      </w:hyperlink>
      <w:r>
        <w:t xml:space="preserve"> </w:t>
      </w:r>
      <w:hyperlink r:id="rId9">
        <w:r>
          <w:t>publications/bookshop/product-details.~Steel-Statistical-Yearbook-2016~PRODUCT~SSY2016~.html</w:t>
        </w:r>
      </w:hyperlink>
      <w:r>
        <w:t xml:space="preserve"> </w:t>
      </w:r>
      <w:bookmarkStart w:id="2" w:name="_bookmark13"/>
      <w:bookmarkEnd w:id="2"/>
      <w:r>
        <w:t>(accessed on 9 November</w:t>
      </w:r>
      <w:r>
        <w:rPr>
          <w:spacing w:val="-13"/>
        </w:rPr>
        <w:t xml:space="preserve"> </w:t>
      </w:r>
      <w:r>
        <w:t>2018).</w:t>
      </w:r>
    </w:p>
    <w:p w14:paraId="0C8A8EBF" w14:textId="77777777" w:rsidR="008312CE" w:rsidRDefault="008312CE" w:rsidP="008312CE">
      <w:pPr>
        <w:pStyle w:val="IaSM2019references"/>
      </w:pPr>
      <w:proofErr w:type="spellStart"/>
      <w:r>
        <w:rPr>
          <w:w w:val="97"/>
        </w:rPr>
        <w:t>Michalek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K.;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Gryc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K.;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Socha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L.;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Tkadle</w:t>
      </w:r>
      <w:r>
        <w:rPr>
          <w:spacing w:val="-69"/>
          <w:w w:val="97"/>
        </w:rPr>
        <w:t>c</w:t>
      </w:r>
      <w:r>
        <w:rPr>
          <w:spacing w:val="9"/>
          <w:w w:val="97"/>
        </w:rPr>
        <w:t>ˇ</w:t>
      </w:r>
      <w:r>
        <w:rPr>
          <w:w w:val="97"/>
        </w:rPr>
        <w:t>ková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M.;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Saternus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M.;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Pieprzyca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J.;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Me</w:t>
      </w:r>
      <w:r>
        <w:rPr>
          <w:spacing w:val="-4"/>
          <w:w w:val="97"/>
        </w:rPr>
        <w:t>r</w:t>
      </w:r>
      <w:r>
        <w:rPr>
          <w:w w:val="97"/>
        </w:rPr>
        <w:t>de</w:t>
      </w:r>
      <w:r>
        <w:rPr>
          <w:spacing w:val="-14"/>
          <w:w w:val="97"/>
        </w:rPr>
        <w:t>r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spacing w:val="-14"/>
          <w:w w:val="97"/>
        </w:rPr>
        <w:t>T</w:t>
      </w:r>
      <w:r>
        <w:rPr>
          <w:w w:val="97"/>
        </w:rPr>
        <w:t>.;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Pindo</w:t>
      </w:r>
      <w:r>
        <w:rPr>
          <w:spacing w:val="-14"/>
          <w:w w:val="97"/>
        </w:rPr>
        <w:t>r</w:t>
      </w:r>
      <w:proofErr w:type="spellEnd"/>
      <w:r>
        <w:rPr>
          <w:w w:val="97"/>
        </w:rPr>
        <w:t>,</w:t>
      </w:r>
      <w:r>
        <w:rPr>
          <w:spacing w:val="-1"/>
        </w:rPr>
        <w:t xml:space="preserve"> </w:t>
      </w:r>
      <w:r>
        <w:rPr>
          <w:w w:val="97"/>
        </w:rPr>
        <w:t>L.</w:t>
      </w:r>
      <w:r>
        <w:rPr>
          <w:spacing w:val="-1"/>
        </w:rPr>
        <w:t xml:space="preserve"> </w:t>
      </w:r>
      <w:r>
        <w:rPr>
          <w:w w:val="97"/>
        </w:rPr>
        <w:t xml:space="preserve">Physical </w:t>
      </w:r>
      <w:r>
        <w:t xml:space="preserve">modelling of </w:t>
      </w:r>
      <w:proofErr w:type="spellStart"/>
      <w:r>
        <w:t>tundish</w:t>
      </w:r>
      <w:proofErr w:type="spellEnd"/>
      <w:r>
        <w:t xml:space="preserve"> slag entrainment under various technological conditions. </w:t>
      </w:r>
      <w:r>
        <w:rPr>
          <w:i/>
        </w:rPr>
        <w:t xml:space="preserve">Arch. Metall. </w:t>
      </w:r>
      <w:r>
        <w:rPr>
          <w:i/>
          <w:spacing w:val="-3"/>
        </w:rPr>
        <w:t xml:space="preserve">Mater. </w:t>
      </w:r>
      <w:r>
        <w:rPr>
          <w:b/>
        </w:rPr>
        <w:t>2017</w:t>
      </w:r>
      <w:r>
        <w:t xml:space="preserve">, </w:t>
      </w:r>
      <w:bookmarkStart w:id="3" w:name="_bookmark14"/>
      <w:bookmarkEnd w:id="3"/>
      <w:r>
        <w:rPr>
          <w:i/>
        </w:rPr>
        <w:t>62</w:t>
      </w:r>
      <w:r>
        <w:t>, 1467–1471.</w:t>
      </w:r>
      <w:r>
        <w:rPr>
          <w:spacing w:val="-3"/>
        </w:rPr>
        <w:t xml:space="preserve"> </w:t>
      </w:r>
      <w:r>
        <w:t>[</w:t>
      </w:r>
      <w:proofErr w:type="spellStart"/>
      <w:r w:rsidR="00FF1A39">
        <w:fldChar w:fldCharType="begin"/>
      </w:r>
      <w:r w:rsidR="00FF1A39">
        <w:instrText xml:space="preserve"> HYPERLINK "http://dx.doi.org/10.1515/amm-2017-0227" \h </w:instrText>
      </w:r>
      <w:r w:rsidR="00FF1A39">
        <w:fldChar w:fldCharType="separate"/>
      </w:r>
      <w:r>
        <w:t>CrossRef</w:t>
      </w:r>
      <w:proofErr w:type="spellEnd"/>
      <w:r w:rsidR="00FF1A39">
        <w:fldChar w:fldCharType="end"/>
      </w:r>
      <w:r>
        <w:t>]</w:t>
      </w:r>
    </w:p>
    <w:p w14:paraId="3A92FB12" w14:textId="77777777" w:rsidR="008312CE" w:rsidRDefault="008312CE" w:rsidP="008312CE">
      <w:pPr>
        <w:pStyle w:val="IaSM2019references"/>
      </w:pPr>
      <w:proofErr w:type="spellStart"/>
      <w:r>
        <w:t>Warzecha</w:t>
      </w:r>
      <w:proofErr w:type="spellEnd"/>
      <w:r>
        <w:t>,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Numerical</w:t>
      </w:r>
      <w:r>
        <w:rPr>
          <w:spacing w:val="-10"/>
        </w:rPr>
        <w:t xml:space="preserve"> </w:t>
      </w:r>
      <w:r>
        <w:t>Modelling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Non-Metallic</w:t>
      </w:r>
      <w:r>
        <w:rPr>
          <w:spacing w:val="-10"/>
        </w:rPr>
        <w:t xml:space="preserve"> </w:t>
      </w:r>
      <w:r>
        <w:t>Inclusion</w:t>
      </w:r>
      <w:r>
        <w:rPr>
          <w:spacing w:val="-10"/>
        </w:rPr>
        <w:t xml:space="preserve"> </w:t>
      </w:r>
      <w:r>
        <w:t>Separation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Continuous</w:t>
      </w:r>
      <w:r>
        <w:rPr>
          <w:spacing w:val="-10"/>
        </w:rPr>
        <w:t xml:space="preserve"> </w:t>
      </w:r>
      <w:r>
        <w:t>Casting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Tundish</w:t>
      </w:r>
      <w:proofErr w:type="spellEnd"/>
      <w:r>
        <w:rPr>
          <w:spacing w:val="-3"/>
        </w:rPr>
        <w:t xml:space="preserve">. </w:t>
      </w:r>
      <w:r>
        <w:t>Available</w:t>
      </w:r>
      <w:r>
        <w:rPr>
          <w:spacing w:val="-11"/>
        </w:rPr>
        <w:t xml:space="preserve"> </w:t>
      </w:r>
      <w:r>
        <w:t>online:</w:t>
      </w:r>
      <w:r>
        <w:rPr>
          <w:spacing w:val="-3"/>
        </w:rPr>
        <w:t xml:space="preserve"> </w:t>
      </w:r>
      <w:hyperlink r:id="rId10">
        <w:r>
          <w:t>https://www.researchgate.net/publication/221913237</w:t>
        </w:r>
      </w:hyperlink>
      <w:r>
        <w:rPr>
          <w:spacing w:val="-11"/>
        </w:rPr>
        <w:t xml:space="preserve"> </w:t>
      </w:r>
      <w:r>
        <w:t>(accessed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November</w:t>
      </w:r>
      <w:r>
        <w:rPr>
          <w:spacing w:val="-11"/>
        </w:rPr>
        <w:t xml:space="preserve"> </w:t>
      </w:r>
      <w:r>
        <w:t>2018).</w:t>
      </w:r>
    </w:p>
    <w:p w14:paraId="33B6B888" w14:textId="77777777" w:rsidR="008312CE" w:rsidRDefault="008312CE" w:rsidP="008312CE">
      <w:pPr>
        <w:pStyle w:val="IaSM2019references"/>
      </w:pPr>
      <w:r>
        <w:t>Braun,</w:t>
      </w:r>
      <w:r>
        <w:rPr>
          <w:spacing w:val="-9"/>
        </w:rPr>
        <w:t xml:space="preserve"> </w:t>
      </w:r>
      <w:r>
        <w:t>A.;</w:t>
      </w:r>
      <w:r>
        <w:rPr>
          <w:spacing w:val="-9"/>
        </w:rPr>
        <w:t xml:space="preserve"> </w:t>
      </w:r>
      <w:proofErr w:type="spellStart"/>
      <w:r>
        <w:t>Warzecha</w:t>
      </w:r>
      <w:proofErr w:type="spellEnd"/>
      <w:r>
        <w:t>,</w:t>
      </w:r>
      <w:r>
        <w:rPr>
          <w:spacing w:val="-9"/>
        </w:rPr>
        <w:t xml:space="preserve"> </w:t>
      </w:r>
      <w:r>
        <w:t>M.;</w:t>
      </w:r>
      <w:r>
        <w:rPr>
          <w:spacing w:val="-9"/>
        </w:rPr>
        <w:t xml:space="preserve"> </w:t>
      </w:r>
      <w:r>
        <w:t>Pfeifer,</w:t>
      </w:r>
      <w:r>
        <w:rPr>
          <w:spacing w:val="-9"/>
        </w:rPr>
        <w:t xml:space="preserve"> </w:t>
      </w:r>
      <w:r>
        <w:t>H.</w:t>
      </w:r>
      <w:r>
        <w:rPr>
          <w:spacing w:val="-9"/>
        </w:rPr>
        <w:t xml:space="preserve"> </w:t>
      </w:r>
      <w:r>
        <w:t>Numerical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modeling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two-strand</w:t>
      </w:r>
      <w:r>
        <w:rPr>
          <w:spacing w:val="-9"/>
        </w:rPr>
        <w:t xml:space="preserve"> </w:t>
      </w:r>
      <w:proofErr w:type="spellStart"/>
      <w:r>
        <w:t>tundish</w:t>
      </w:r>
      <w:proofErr w:type="spellEnd"/>
      <w:r>
        <w:t xml:space="preserve"> </w:t>
      </w:r>
      <w:bookmarkStart w:id="4" w:name="_bookmark15"/>
      <w:bookmarkEnd w:id="4"/>
      <w:r>
        <w:t xml:space="preserve">for different casting conditions. </w:t>
      </w:r>
      <w:r>
        <w:rPr>
          <w:i/>
        </w:rPr>
        <w:t xml:space="preserve">Metall. </w:t>
      </w:r>
      <w:r>
        <w:rPr>
          <w:i/>
          <w:spacing w:val="-3"/>
        </w:rPr>
        <w:t xml:space="preserve">Mater. </w:t>
      </w:r>
      <w:r>
        <w:rPr>
          <w:i/>
          <w:spacing w:val="-4"/>
        </w:rPr>
        <w:t xml:space="preserve">Trans. </w:t>
      </w:r>
      <w:r>
        <w:rPr>
          <w:i/>
        </w:rPr>
        <w:t xml:space="preserve">B </w:t>
      </w:r>
      <w:r>
        <w:rPr>
          <w:b/>
        </w:rPr>
        <w:t>2010</w:t>
      </w:r>
      <w:r>
        <w:t xml:space="preserve">, </w:t>
      </w:r>
      <w:r>
        <w:rPr>
          <w:i/>
        </w:rPr>
        <w:t>41</w:t>
      </w:r>
      <w:r>
        <w:t>, 549–559.</w:t>
      </w:r>
      <w:r>
        <w:rPr>
          <w:spacing w:val="24"/>
        </w:rPr>
        <w:t xml:space="preserve"> </w:t>
      </w:r>
      <w:r>
        <w:t>[</w:t>
      </w:r>
      <w:proofErr w:type="spellStart"/>
      <w:r w:rsidR="00FF1A39">
        <w:fldChar w:fldCharType="begin"/>
      </w:r>
      <w:r w:rsidR="00FF1A39">
        <w:instrText xml:space="preserve"> HYPERLINK "http://dx.doi.org/10.1007/s11663-010-9347-7" \h </w:instrText>
      </w:r>
      <w:r w:rsidR="00FF1A39">
        <w:fldChar w:fldCharType="separate"/>
      </w:r>
      <w:r>
        <w:t>CrossRef</w:t>
      </w:r>
      <w:proofErr w:type="spellEnd"/>
      <w:r w:rsidR="00FF1A39">
        <w:fldChar w:fldCharType="end"/>
      </w:r>
      <w:r>
        <w:t>]</w:t>
      </w:r>
    </w:p>
    <w:p w14:paraId="03D20ED4" w14:textId="77777777" w:rsidR="008312CE" w:rsidRDefault="008312CE" w:rsidP="008312CE">
      <w:pPr>
        <w:pStyle w:val="IaSM2019references"/>
      </w:pPr>
      <w:r>
        <w:t xml:space="preserve">Chattopadhyay, K.; </w:t>
      </w:r>
      <w:proofErr w:type="spellStart"/>
      <w:r>
        <w:t>Isac</w:t>
      </w:r>
      <w:proofErr w:type="spellEnd"/>
      <w:r>
        <w:t xml:space="preserve">, M.; Guthrie, R.I.L. Physical and mathematical modelling of steelmaking </w:t>
      </w:r>
      <w:proofErr w:type="spellStart"/>
      <w:r>
        <w:t>tundish</w:t>
      </w:r>
      <w:proofErr w:type="spellEnd"/>
      <w:r>
        <w:t xml:space="preserve"> </w:t>
      </w:r>
      <w:bookmarkStart w:id="5" w:name="_bookmark16"/>
      <w:bookmarkEnd w:id="5"/>
      <w:r>
        <w:t xml:space="preserve">operations: A review of the last decade (1999–2009). </w:t>
      </w:r>
      <w:r>
        <w:rPr>
          <w:i/>
        </w:rPr>
        <w:t xml:space="preserve">ISIJ Int. </w:t>
      </w:r>
      <w:r>
        <w:rPr>
          <w:b/>
        </w:rPr>
        <w:t>2010</w:t>
      </w:r>
      <w:r>
        <w:t xml:space="preserve">, </w:t>
      </w:r>
      <w:r>
        <w:rPr>
          <w:i/>
        </w:rPr>
        <w:t>50</w:t>
      </w:r>
      <w:r>
        <w:t>, 331–348.</w:t>
      </w:r>
      <w:r>
        <w:rPr>
          <w:spacing w:val="-2"/>
        </w:rPr>
        <w:t xml:space="preserve"> </w:t>
      </w:r>
      <w:r>
        <w:t>[</w:t>
      </w:r>
      <w:proofErr w:type="spellStart"/>
      <w:r w:rsidR="00FF1A39">
        <w:fldChar w:fldCharType="begin"/>
      </w:r>
      <w:r w:rsidR="00FF1A39">
        <w:instrText xml:space="preserve"> HYPERLINK "http://dx.doi.org/10.2355/isijinternational.50.331" \h </w:instrText>
      </w:r>
      <w:r w:rsidR="00FF1A39">
        <w:fldChar w:fldCharType="separate"/>
      </w:r>
      <w:r>
        <w:t>CrossRef</w:t>
      </w:r>
      <w:proofErr w:type="spellEnd"/>
      <w:r w:rsidR="00FF1A39">
        <w:fldChar w:fldCharType="end"/>
      </w:r>
      <w:r>
        <w:t>]</w:t>
      </w:r>
    </w:p>
    <w:p w14:paraId="2C8F9131" w14:textId="77777777" w:rsidR="008312CE" w:rsidRDefault="008312CE" w:rsidP="008312CE">
      <w:pPr>
        <w:pStyle w:val="IaSM2019references"/>
      </w:pPr>
      <w:proofErr w:type="spellStart"/>
      <w:r>
        <w:t>Kowitwarangkul</w:t>
      </w:r>
      <w:proofErr w:type="spellEnd"/>
      <w:r>
        <w:t xml:space="preserve">, </w:t>
      </w:r>
      <w:r>
        <w:rPr>
          <w:spacing w:val="-8"/>
        </w:rPr>
        <w:t xml:space="preserve">P.; </w:t>
      </w:r>
      <w:proofErr w:type="spellStart"/>
      <w:r>
        <w:t>Harnsihacacha</w:t>
      </w:r>
      <w:proofErr w:type="spellEnd"/>
      <w:r>
        <w:t xml:space="preserve">, A. </w:t>
      </w:r>
      <w:r>
        <w:rPr>
          <w:spacing w:val="-3"/>
        </w:rPr>
        <w:t xml:space="preserve">Tracer </w:t>
      </w:r>
      <w:r>
        <w:t xml:space="preserve">injection simulations and </w:t>
      </w:r>
      <w:r>
        <w:rPr>
          <w:spacing w:val="-3"/>
        </w:rPr>
        <w:t xml:space="preserve">RTD </w:t>
      </w:r>
      <w:r>
        <w:t xml:space="preserve">analysis for the flow in a </w:t>
      </w:r>
      <w:bookmarkStart w:id="6" w:name="_bookmark17"/>
      <w:bookmarkEnd w:id="6"/>
      <w:r>
        <w:t xml:space="preserve">3-strand steelmaking </w:t>
      </w:r>
      <w:proofErr w:type="spellStart"/>
      <w:r>
        <w:t>tundish</w:t>
      </w:r>
      <w:proofErr w:type="spellEnd"/>
      <w:r>
        <w:t xml:space="preserve">. </w:t>
      </w:r>
      <w:r>
        <w:rPr>
          <w:i/>
        </w:rPr>
        <w:t xml:space="preserve">Key Eng. </w:t>
      </w:r>
      <w:r>
        <w:rPr>
          <w:i/>
          <w:spacing w:val="-3"/>
        </w:rPr>
        <w:t xml:space="preserve">Mater. </w:t>
      </w:r>
      <w:r>
        <w:rPr>
          <w:b/>
        </w:rPr>
        <w:t>2016</w:t>
      </w:r>
      <w:r>
        <w:t xml:space="preserve">, </w:t>
      </w:r>
      <w:r>
        <w:rPr>
          <w:i/>
        </w:rPr>
        <w:t>728</w:t>
      </w:r>
      <w:r>
        <w:t>, 72–77.</w:t>
      </w:r>
      <w:r>
        <w:rPr>
          <w:spacing w:val="17"/>
        </w:rPr>
        <w:t xml:space="preserve"> </w:t>
      </w:r>
      <w:r>
        <w:t>[</w:t>
      </w:r>
      <w:proofErr w:type="spellStart"/>
      <w:r w:rsidR="00FF1A39">
        <w:fldChar w:fldCharType="begin"/>
      </w:r>
      <w:r w:rsidR="00FF1A39">
        <w:instrText xml:space="preserve"> HYPERLINK "http://dx.doi.org/10.4028/www.scientific.net/KEM.728.72" \h </w:instrText>
      </w:r>
      <w:r w:rsidR="00FF1A39">
        <w:fldChar w:fldCharType="separate"/>
      </w:r>
      <w:r>
        <w:t>CrossRef</w:t>
      </w:r>
      <w:proofErr w:type="spellEnd"/>
      <w:r w:rsidR="00FF1A39">
        <w:fldChar w:fldCharType="end"/>
      </w:r>
      <w:r>
        <w:t>]</w:t>
      </w:r>
    </w:p>
    <w:p w14:paraId="1AC1C4CB" w14:textId="77777777" w:rsidR="008312CE" w:rsidRDefault="008312CE" w:rsidP="008312CE">
      <w:pPr>
        <w:pStyle w:val="IaSM2019references"/>
      </w:pPr>
      <w:proofErr w:type="spellStart"/>
      <w:r>
        <w:rPr>
          <w:spacing w:val="-3"/>
        </w:rPr>
        <w:t>Bul’ko</w:t>
      </w:r>
      <w:proofErr w:type="spellEnd"/>
      <w:r>
        <w:rPr>
          <w:spacing w:val="-3"/>
        </w:rPr>
        <w:t xml:space="preserve">, </w:t>
      </w:r>
      <w:r>
        <w:t xml:space="preserve">B.; </w:t>
      </w:r>
      <w:proofErr w:type="spellStart"/>
      <w:r>
        <w:t>Kijac</w:t>
      </w:r>
      <w:proofErr w:type="spellEnd"/>
      <w:r>
        <w:t xml:space="preserve">, J. Optimization of </w:t>
      </w:r>
      <w:proofErr w:type="spellStart"/>
      <w:r>
        <w:t>tundish</w:t>
      </w:r>
      <w:proofErr w:type="spellEnd"/>
      <w:r>
        <w:t xml:space="preserve"> equipment.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Metall. </w:t>
      </w:r>
      <w:proofErr w:type="spellStart"/>
      <w:r>
        <w:rPr>
          <w:i/>
        </w:rPr>
        <w:t>Slovaca</w:t>
      </w:r>
      <w:proofErr w:type="spellEnd"/>
      <w:r>
        <w:rPr>
          <w:i/>
        </w:rPr>
        <w:t xml:space="preserve"> </w:t>
      </w:r>
      <w:r>
        <w:rPr>
          <w:b/>
        </w:rPr>
        <w:t>2010</w:t>
      </w:r>
      <w:r>
        <w:t xml:space="preserve">, </w:t>
      </w:r>
      <w:r>
        <w:rPr>
          <w:i/>
        </w:rPr>
        <w:t>16</w:t>
      </w:r>
      <w:r>
        <w:t>,</w:t>
      </w:r>
      <w:r>
        <w:rPr>
          <w:spacing w:val="-11"/>
        </w:rPr>
        <w:t xml:space="preserve"> </w:t>
      </w:r>
      <w:r>
        <w:t>76–83.</w:t>
      </w:r>
    </w:p>
    <w:p w14:paraId="16A757DF" w14:textId="77777777" w:rsidR="008312CE" w:rsidRDefault="008312CE" w:rsidP="008312CE">
      <w:pPr>
        <w:pStyle w:val="IaSM2019references"/>
      </w:pPr>
      <w:proofErr w:type="spellStart"/>
      <w:r>
        <w:rPr>
          <w:spacing w:val="-3"/>
        </w:rPr>
        <w:t>Bul’ko</w:t>
      </w:r>
      <w:proofErr w:type="spellEnd"/>
      <w:r>
        <w:rPr>
          <w:spacing w:val="-3"/>
        </w:rPr>
        <w:t xml:space="preserve">, </w:t>
      </w:r>
      <w:r>
        <w:t xml:space="preserve">B.; </w:t>
      </w:r>
      <w:proofErr w:type="spellStart"/>
      <w:r>
        <w:rPr>
          <w:spacing w:val="-3"/>
        </w:rPr>
        <w:t>Molnár</w:t>
      </w:r>
      <w:proofErr w:type="spellEnd"/>
      <w:r>
        <w:rPr>
          <w:spacing w:val="-3"/>
        </w:rPr>
        <w:t xml:space="preserve">, </w:t>
      </w:r>
      <w:r>
        <w:t xml:space="preserve">M.; Demeter, </w:t>
      </w:r>
      <w:r>
        <w:rPr>
          <w:spacing w:val="-12"/>
        </w:rPr>
        <w:t xml:space="preserve">P. </w:t>
      </w:r>
      <w:r>
        <w:t xml:space="preserve">Physical modeling of different configurations of a </w:t>
      </w:r>
      <w:proofErr w:type="spellStart"/>
      <w:r>
        <w:t>tundish</w:t>
      </w:r>
      <w:proofErr w:type="spellEnd"/>
      <w:r>
        <w:t xml:space="preserve"> for casting </w:t>
      </w:r>
      <w:bookmarkStart w:id="7" w:name="_bookmark18"/>
      <w:bookmarkEnd w:id="7"/>
      <w:r>
        <w:t>grades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steel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satisfy</w:t>
      </w:r>
      <w:r>
        <w:rPr>
          <w:spacing w:val="-11"/>
        </w:rPr>
        <w:t xml:space="preserve"> </w:t>
      </w:r>
      <w:r>
        <w:t>stringent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3"/>
        </w:rPr>
        <w:t xml:space="preserve">quality. </w:t>
      </w:r>
      <w:r>
        <w:rPr>
          <w:i/>
        </w:rPr>
        <w:t>Metallurgist</w:t>
      </w:r>
      <w:r>
        <w:rPr>
          <w:i/>
          <w:spacing w:val="-11"/>
        </w:rPr>
        <w:t xml:space="preserve"> </w:t>
      </w:r>
      <w:r>
        <w:rPr>
          <w:b/>
        </w:rPr>
        <w:t>2014</w:t>
      </w:r>
      <w:r>
        <w:t>,</w:t>
      </w:r>
      <w:r>
        <w:rPr>
          <w:spacing w:val="-11"/>
        </w:rPr>
        <w:t xml:space="preserve"> </w:t>
      </w:r>
      <w:r>
        <w:rPr>
          <w:i/>
        </w:rPr>
        <w:t>57</w:t>
      </w:r>
      <w:r>
        <w:t>,</w:t>
      </w:r>
      <w:r>
        <w:rPr>
          <w:spacing w:val="-11"/>
        </w:rPr>
        <w:t xml:space="preserve"> </w:t>
      </w:r>
      <w:r>
        <w:t>976–980.</w:t>
      </w:r>
      <w:r>
        <w:rPr>
          <w:spacing w:val="-3"/>
        </w:rPr>
        <w:t xml:space="preserve"> </w:t>
      </w:r>
      <w:r>
        <w:t>[</w:t>
      </w:r>
      <w:proofErr w:type="spellStart"/>
      <w:r w:rsidR="00FF1A39">
        <w:fldChar w:fldCharType="begin"/>
      </w:r>
      <w:r w:rsidR="00FF1A39">
        <w:instrText xml:space="preserve"> HYPERLINK "http://dx.doi.org/10.1007/s11015-014-9832-3" \h </w:instrText>
      </w:r>
      <w:r w:rsidR="00FF1A39">
        <w:fldChar w:fldCharType="separate"/>
      </w:r>
      <w:r>
        <w:t>CrossRef</w:t>
      </w:r>
      <w:proofErr w:type="spellEnd"/>
      <w:r w:rsidR="00FF1A39">
        <w:fldChar w:fldCharType="end"/>
      </w:r>
      <w:r>
        <w:t>]</w:t>
      </w:r>
    </w:p>
    <w:p w14:paraId="113A9EDA" w14:textId="0C8C578B" w:rsidR="008312CE" w:rsidRPr="00D6345E" w:rsidRDefault="008312CE" w:rsidP="00D6345E">
      <w:pPr>
        <w:pStyle w:val="IaSM2019references"/>
        <w:rPr>
          <w:i/>
        </w:rPr>
      </w:pPr>
      <w:r>
        <w:t xml:space="preserve">Chatterjee, D. Designing of a novel shroud for improving the quality of steel in </w:t>
      </w:r>
      <w:proofErr w:type="spellStart"/>
      <w:r>
        <w:t>tundish</w:t>
      </w:r>
      <w:proofErr w:type="spellEnd"/>
      <w:r>
        <w:t xml:space="preserve">.  </w:t>
      </w:r>
      <w:r w:rsidR="00D6345E">
        <w:rPr>
          <w:i/>
          <w:spacing w:val="-3"/>
        </w:rPr>
        <w:t xml:space="preserve">Adv.  Mater. </w:t>
      </w:r>
      <w:r>
        <w:rPr>
          <w:i/>
        </w:rPr>
        <w:t>Res.</w:t>
      </w:r>
      <w:bookmarkStart w:id="8" w:name="_bookmark19"/>
      <w:bookmarkEnd w:id="8"/>
      <w:r w:rsidRPr="00D6345E">
        <w:rPr>
          <w:b/>
        </w:rPr>
        <w:t>2012</w:t>
      </w:r>
      <w:r w:rsidRPr="008312CE">
        <w:t xml:space="preserve">, </w:t>
      </w:r>
      <w:r w:rsidRPr="00D6345E">
        <w:rPr>
          <w:i/>
        </w:rPr>
        <w:t>585</w:t>
      </w:r>
      <w:r w:rsidRPr="008312CE">
        <w:t>, 359–363. [</w:t>
      </w:r>
      <w:proofErr w:type="spellStart"/>
      <w:r w:rsidR="00FF1A39">
        <w:fldChar w:fldCharType="begin"/>
      </w:r>
      <w:r w:rsidR="00FF1A39">
        <w:instrText xml:space="preserve"> HYPERLINK "http://dx.doi.org/10.4028/www.scientific.net/AMR.585.359" \h </w:instrText>
      </w:r>
      <w:r w:rsidR="00FF1A39">
        <w:fldChar w:fldCharType="separate"/>
      </w:r>
      <w:r w:rsidRPr="008312CE">
        <w:t>CrossRef</w:t>
      </w:r>
      <w:proofErr w:type="spellEnd"/>
      <w:r w:rsidR="00FF1A39">
        <w:fldChar w:fldCharType="end"/>
      </w:r>
      <w:r w:rsidRPr="008312CE">
        <w:t>]</w:t>
      </w:r>
    </w:p>
    <w:p w14:paraId="10ECD04A" w14:textId="77777777" w:rsidR="008312CE" w:rsidRDefault="008312CE" w:rsidP="008312CE">
      <w:pPr>
        <w:pStyle w:val="IaSM2019references"/>
      </w:pPr>
      <w:proofErr w:type="spellStart"/>
      <w:r>
        <w:t>Hoerner</w:t>
      </w:r>
      <w:proofErr w:type="spellEnd"/>
      <w:r>
        <w:t xml:space="preserve">, </w:t>
      </w:r>
      <w:r>
        <w:rPr>
          <w:spacing w:val="-5"/>
        </w:rPr>
        <w:t xml:space="preserve">S.F. </w:t>
      </w:r>
      <w:r>
        <w:rPr>
          <w:i/>
        </w:rPr>
        <w:t>Fluid Dynamic Drag: Practical Information on Aerodynamic Drag and Hydrodynamic Resistance</w:t>
      </w:r>
      <w:r>
        <w:t xml:space="preserve">; </w:t>
      </w:r>
      <w:bookmarkStart w:id="9" w:name="_bookmark20"/>
      <w:bookmarkEnd w:id="9"/>
      <w:proofErr w:type="spellStart"/>
      <w:r>
        <w:t>Hoerner</w:t>
      </w:r>
      <w:proofErr w:type="spellEnd"/>
      <w:r>
        <w:t xml:space="preserve"> Fluid Dynamics: Bakersfield, CA, USA,</w:t>
      </w:r>
      <w:r>
        <w:rPr>
          <w:spacing w:val="-14"/>
        </w:rPr>
        <w:t xml:space="preserve"> </w:t>
      </w:r>
      <w:r>
        <w:t>1965.</w:t>
      </w:r>
    </w:p>
    <w:p w14:paraId="67FF581C" w14:textId="77777777" w:rsidR="008312CE" w:rsidRDefault="008312CE" w:rsidP="008312CE">
      <w:pPr>
        <w:pStyle w:val="IaSM2019references"/>
      </w:pPr>
      <w:r>
        <w:t>Laboratory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Simulation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Flow</w:t>
      </w:r>
      <w:r>
        <w:rPr>
          <w:spacing w:val="-32"/>
        </w:rPr>
        <w:t xml:space="preserve"> </w:t>
      </w:r>
      <w:r>
        <w:t>Processes.</w:t>
      </w:r>
      <w:r>
        <w:rPr>
          <w:spacing w:val="-28"/>
        </w:rPr>
        <w:t xml:space="preserve"> </w:t>
      </w:r>
      <w:r>
        <w:t>Available</w:t>
      </w:r>
      <w:r>
        <w:rPr>
          <w:spacing w:val="-32"/>
        </w:rPr>
        <w:t xml:space="preserve"> </w:t>
      </w:r>
      <w:r>
        <w:t>online:</w:t>
      </w:r>
      <w:r>
        <w:rPr>
          <w:spacing w:val="-28"/>
        </w:rPr>
        <w:t xml:space="preserve"> </w:t>
      </w:r>
      <w:hyperlink r:id="rId11">
        <w:r>
          <w:t>https://ohaz.umet.fmmr.tuke.sk/lspp/index_</w:t>
        </w:r>
      </w:hyperlink>
      <w:r>
        <w:t xml:space="preserve"> </w:t>
      </w:r>
      <w:bookmarkStart w:id="10" w:name="_bookmark21"/>
      <w:bookmarkEnd w:id="10"/>
      <w:r>
        <w:fldChar w:fldCharType="begin"/>
      </w:r>
      <w:r>
        <w:instrText xml:space="preserve"> HYPERLINK "https://ohaz.umet.fmmr.tuke.sk/lspp/index_en.html" \h </w:instrText>
      </w:r>
      <w:r>
        <w:fldChar w:fldCharType="separate"/>
      </w:r>
      <w:r>
        <w:t>en.html</w:t>
      </w:r>
      <w:r>
        <w:fldChar w:fldCharType="end"/>
      </w:r>
      <w:r>
        <w:t xml:space="preserve"> (accessed on 17 September</w:t>
      </w:r>
      <w:r>
        <w:rPr>
          <w:spacing w:val="-17"/>
        </w:rPr>
        <w:t xml:space="preserve"> </w:t>
      </w:r>
      <w:r>
        <w:t>2018).</w:t>
      </w:r>
    </w:p>
    <w:p w14:paraId="49E410F9" w14:textId="77777777" w:rsidR="008312CE" w:rsidRDefault="008312CE" w:rsidP="008312CE">
      <w:pPr>
        <w:pStyle w:val="IaSM2019references"/>
      </w:pPr>
      <w:proofErr w:type="spellStart"/>
      <w:r>
        <w:t>Priesol</w:t>
      </w:r>
      <w:proofErr w:type="spellEnd"/>
      <w:r>
        <w:t xml:space="preserve">, I. A Method of Molten Metal Casting Utilizing an Impact Pad in the </w:t>
      </w:r>
      <w:proofErr w:type="spellStart"/>
      <w:r>
        <w:rPr>
          <w:spacing w:val="-3"/>
        </w:rPr>
        <w:t>Tundish</w:t>
      </w:r>
      <w:proofErr w:type="spellEnd"/>
      <w:r>
        <w:rPr>
          <w:spacing w:val="-3"/>
        </w:rPr>
        <w:t xml:space="preserve">. </w:t>
      </w:r>
      <w:r>
        <w:t>International Patent Application No. PCT/IB2016/056207, 10 October</w:t>
      </w:r>
      <w:r>
        <w:rPr>
          <w:spacing w:val="-10"/>
        </w:rPr>
        <w:t xml:space="preserve"> </w:t>
      </w:r>
      <w:r>
        <w:t>2016.</w:t>
      </w:r>
    </w:p>
    <w:p w14:paraId="5999C978" w14:textId="77777777" w:rsidR="009B17AD" w:rsidRDefault="009B17AD" w:rsidP="00841B9D">
      <w:pPr>
        <w:rPr>
          <w:b/>
        </w:rPr>
      </w:pPr>
      <w:bookmarkStart w:id="11" w:name="_bookmark22"/>
      <w:bookmarkEnd w:id="11"/>
    </w:p>
    <w:sectPr w:rsidR="009B17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924F" w14:textId="77777777" w:rsidR="00E92E3C" w:rsidRDefault="00E92E3C" w:rsidP="00D95F0D">
      <w:pPr>
        <w:spacing w:after="0" w:line="240" w:lineRule="auto"/>
      </w:pPr>
      <w:r>
        <w:separator/>
      </w:r>
    </w:p>
  </w:endnote>
  <w:endnote w:type="continuationSeparator" w:id="0">
    <w:p w14:paraId="5FB3A720" w14:textId="77777777" w:rsidR="00E92E3C" w:rsidRDefault="00E92E3C" w:rsidP="00D9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9590" w14:textId="77777777" w:rsidR="00E92E3C" w:rsidRDefault="00E92E3C" w:rsidP="00D95F0D">
      <w:pPr>
        <w:spacing w:after="0" w:line="240" w:lineRule="auto"/>
      </w:pPr>
      <w:r>
        <w:separator/>
      </w:r>
    </w:p>
  </w:footnote>
  <w:footnote w:type="continuationSeparator" w:id="0">
    <w:p w14:paraId="25EAE678" w14:textId="77777777" w:rsidR="00E92E3C" w:rsidRDefault="00E92E3C" w:rsidP="00D9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3E71" w14:textId="77777777" w:rsidR="00D91AC2" w:rsidRPr="007906FD" w:rsidRDefault="00645A25">
    <w:pPr>
      <w:pStyle w:val="Hlavika"/>
      <w:rPr>
        <w:rFonts w:ascii="Tahoma" w:hAnsi="Tahoma" w:cs="Tahoma"/>
        <w:color w:val="000000" w:themeColor="text1"/>
      </w:rPr>
    </w:pPr>
    <w:proofErr w:type="spellStart"/>
    <w:r w:rsidRPr="007906FD">
      <w:rPr>
        <w:rFonts w:ascii="Tahoma" w:hAnsi="Tahoma" w:cs="Tahoma"/>
        <w:color w:val="000000" w:themeColor="text1"/>
      </w:rPr>
      <w:t>Iron</w:t>
    </w:r>
    <w:proofErr w:type="spellEnd"/>
    <w:r w:rsidRPr="007906FD">
      <w:rPr>
        <w:rFonts w:ascii="Tahoma" w:hAnsi="Tahoma" w:cs="Tahoma"/>
        <w:color w:val="000000" w:themeColor="text1"/>
      </w:rPr>
      <w:t xml:space="preserve"> and </w:t>
    </w:r>
    <w:proofErr w:type="spellStart"/>
    <w:r w:rsidRPr="007906FD">
      <w:rPr>
        <w:rFonts w:ascii="Tahoma" w:hAnsi="Tahoma" w:cs="Tahoma"/>
        <w:color w:val="000000" w:themeColor="text1"/>
      </w:rPr>
      <w:t>Steelmaking</w:t>
    </w:r>
    <w:proofErr w:type="spellEnd"/>
    <w:r w:rsidRPr="007906FD">
      <w:rPr>
        <w:rFonts w:ascii="Tahoma" w:hAnsi="Tahoma" w:cs="Tahoma"/>
        <w:color w:val="000000" w:themeColor="text1"/>
      </w:rPr>
      <w:t xml:space="preserve"> 2019</w:t>
    </w:r>
    <w:r w:rsidR="00D91AC2" w:rsidRPr="007906FD">
      <w:rPr>
        <w:rFonts w:ascii="Tahoma" w:hAnsi="Tahoma" w:cs="Tahoma"/>
        <w:color w:val="000000" w:themeColor="text1"/>
      </w:rPr>
      <w:t xml:space="preserve"> </w:t>
    </w:r>
  </w:p>
  <w:p w14:paraId="1A0B56FC" w14:textId="77777777" w:rsidR="00D95F0D" w:rsidRDefault="00D91AC2">
    <w:pPr>
      <w:pStyle w:val="Hlavika"/>
    </w:pPr>
    <w:r w:rsidRPr="007906FD">
      <w:rPr>
        <w:noProof/>
        <w:color w:val="000000" w:themeColor="text1"/>
        <w:lang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825BBF4" wp14:editId="6AA84EB0">
              <wp:simplePos x="0" y="0"/>
              <wp:positionH relativeFrom="column">
                <wp:posOffset>3810</wp:posOffset>
              </wp:positionH>
              <wp:positionV relativeFrom="paragraph">
                <wp:posOffset>188595</wp:posOffset>
              </wp:positionV>
              <wp:extent cx="5766435" cy="0"/>
              <wp:effectExtent l="0" t="0" r="2476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5ECF67" id="Rovná spojnica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14.85pt" to="45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" strokecolor="#4a7ebb">
              <o:lock v:ext="edit" shapetype="f"/>
            </v:line>
          </w:pict>
        </mc:Fallback>
      </mc:AlternateContent>
    </w:r>
    <w:proofErr w:type="spellStart"/>
    <w:r w:rsidRPr="007906FD">
      <w:rPr>
        <w:rFonts w:ascii="Tahoma" w:hAnsi="Tahoma" w:cs="Tahoma"/>
        <w:color w:val="000000" w:themeColor="text1"/>
        <w:vertAlign w:val="subscript"/>
      </w:rPr>
      <w:t>Modern</w:t>
    </w:r>
    <w:proofErr w:type="spellEnd"/>
    <w:r w:rsidRPr="007906FD">
      <w:rPr>
        <w:rFonts w:ascii="Tahoma" w:hAnsi="Tahoma" w:cs="Tahoma"/>
        <w:color w:val="000000" w:themeColor="text1"/>
        <w:vertAlign w:val="subscript"/>
      </w:rPr>
      <w:t xml:space="preserve"> </w:t>
    </w:r>
    <w:proofErr w:type="spellStart"/>
    <w:r w:rsidRPr="007906FD">
      <w:rPr>
        <w:rFonts w:ascii="Tahoma" w:hAnsi="Tahoma" w:cs="Tahoma"/>
        <w:color w:val="000000" w:themeColor="text1"/>
        <w:vertAlign w:val="subscript"/>
      </w:rPr>
      <w:t>Metallurgy</w:t>
    </w:r>
    <w:proofErr w:type="spellEnd"/>
    <w:r w:rsidR="00D95F0D" w:rsidRPr="007906FD">
      <w:rPr>
        <w:color w:val="000000" w:themeColor="text1"/>
      </w:rPr>
      <w:t xml:space="preserve"> </w:t>
    </w:r>
    <w:r w:rsidR="00D95F0D">
      <w:tab/>
    </w:r>
    <w:r w:rsidR="00D95F0D">
      <w:tab/>
      <w:t xml:space="preserve">                              2</w:t>
    </w:r>
    <w:r w:rsidR="00645A25">
      <w:t>3</w:t>
    </w:r>
    <w:r w:rsidR="00D95F0D">
      <w:t>.</w:t>
    </w:r>
    <w:r w:rsidR="00645A25">
      <w:t>10.2019 – 25.10.2019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3FE"/>
    <w:multiLevelType w:val="hybridMultilevel"/>
    <w:tmpl w:val="73C81F5C"/>
    <w:lvl w:ilvl="0" w:tplc="05141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49A"/>
    <w:multiLevelType w:val="hybridMultilevel"/>
    <w:tmpl w:val="CCE27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E52"/>
    <w:multiLevelType w:val="hybridMultilevel"/>
    <w:tmpl w:val="70EA4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559"/>
    <w:multiLevelType w:val="hybridMultilevel"/>
    <w:tmpl w:val="AB3EF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A03"/>
    <w:multiLevelType w:val="hybridMultilevel"/>
    <w:tmpl w:val="2DE4C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64F0"/>
    <w:multiLevelType w:val="multilevel"/>
    <w:tmpl w:val="25C2F6EA"/>
    <w:lvl w:ilvl="0">
      <w:start w:val="1"/>
      <w:numFmt w:val="decimal"/>
      <w:lvlText w:val="%1"/>
      <w:lvlJc w:val="left"/>
      <w:pPr>
        <w:tabs>
          <w:tab w:val="num" w:pos="303"/>
        </w:tabs>
        <w:ind w:left="303" w:hanging="303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1304" w:hanging="1304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1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3"/>
        </w:tabs>
        <w:ind w:left="4263" w:hanging="1440"/>
      </w:pPr>
      <w:rPr>
        <w:rFonts w:hint="default"/>
      </w:rPr>
    </w:lvl>
  </w:abstractNum>
  <w:abstractNum w:abstractNumId="6" w15:restartNumberingAfterBreak="0">
    <w:nsid w:val="55A27AFE"/>
    <w:multiLevelType w:val="hybridMultilevel"/>
    <w:tmpl w:val="C40201DC"/>
    <w:lvl w:ilvl="0" w:tplc="B284F5F2">
      <w:start w:val="1"/>
      <w:numFmt w:val="decimal"/>
      <w:pStyle w:val="IaSM2019references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12AE"/>
    <w:multiLevelType w:val="hybridMultilevel"/>
    <w:tmpl w:val="82F447B6"/>
    <w:lvl w:ilvl="0" w:tplc="78921D50">
      <w:start w:val="1"/>
      <w:numFmt w:val="decimal"/>
      <w:lvlText w:val="%1."/>
      <w:lvlJc w:val="left"/>
      <w:pPr>
        <w:ind w:left="555" w:hanging="431"/>
      </w:pPr>
      <w:rPr>
        <w:rFonts w:ascii="Book Antiqua" w:eastAsia="Book Antiqua" w:hAnsi="Book Antiqua" w:cs="Book Antiqua" w:hint="default"/>
        <w:w w:val="99"/>
        <w:sz w:val="18"/>
        <w:szCs w:val="18"/>
      </w:rPr>
    </w:lvl>
    <w:lvl w:ilvl="1" w:tplc="0A92DE94">
      <w:numFmt w:val="bullet"/>
      <w:lvlText w:val="•"/>
      <w:lvlJc w:val="left"/>
      <w:pPr>
        <w:ind w:left="1416" w:hanging="431"/>
      </w:pPr>
      <w:rPr>
        <w:rFonts w:hint="default"/>
      </w:rPr>
    </w:lvl>
    <w:lvl w:ilvl="2" w:tplc="77B247C6">
      <w:numFmt w:val="bullet"/>
      <w:lvlText w:val="•"/>
      <w:lvlJc w:val="left"/>
      <w:pPr>
        <w:ind w:left="2273" w:hanging="431"/>
      </w:pPr>
      <w:rPr>
        <w:rFonts w:hint="default"/>
      </w:rPr>
    </w:lvl>
    <w:lvl w:ilvl="3" w:tplc="03682F0E">
      <w:numFmt w:val="bullet"/>
      <w:lvlText w:val="•"/>
      <w:lvlJc w:val="left"/>
      <w:pPr>
        <w:ind w:left="3129" w:hanging="431"/>
      </w:pPr>
      <w:rPr>
        <w:rFonts w:hint="default"/>
      </w:rPr>
    </w:lvl>
    <w:lvl w:ilvl="4" w:tplc="A8C402A2">
      <w:numFmt w:val="bullet"/>
      <w:lvlText w:val="•"/>
      <w:lvlJc w:val="left"/>
      <w:pPr>
        <w:ind w:left="3986" w:hanging="431"/>
      </w:pPr>
      <w:rPr>
        <w:rFonts w:hint="default"/>
      </w:rPr>
    </w:lvl>
    <w:lvl w:ilvl="5" w:tplc="42F871D8">
      <w:numFmt w:val="bullet"/>
      <w:lvlText w:val="•"/>
      <w:lvlJc w:val="left"/>
      <w:pPr>
        <w:ind w:left="4842" w:hanging="431"/>
      </w:pPr>
      <w:rPr>
        <w:rFonts w:hint="default"/>
      </w:rPr>
    </w:lvl>
    <w:lvl w:ilvl="6" w:tplc="DB1A292E">
      <w:numFmt w:val="bullet"/>
      <w:lvlText w:val="•"/>
      <w:lvlJc w:val="left"/>
      <w:pPr>
        <w:ind w:left="5699" w:hanging="431"/>
      </w:pPr>
      <w:rPr>
        <w:rFonts w:hint="default"/>
      </w:rPr>
    </w:lvl>
    <w:lvl w:ilvl="7" w:tplc="40D0D114">
      <w:numFmt w:val="bullet"/>
      <w:lvlText w:val="•"/>
      <w:lvlJc w:val="left"/>
      <w:pPr>
        <w:ind w:left="6555" w:hanging="431"/>
      </w:pPr>
      <w:rPr>
        <w:rFonts w:hint="default"/>
      </w:rPr>
    </w:lvl>
    <w:lvl w:ilvl="8" w:tplc="836C4834">
      <w:numFmt w:val="bullet"/>
      <w:lvlText w:val="•"/>
      <w:lvlJc w:val="left"/>
      <w:pPr>
        <w:ind w:left="7412" w:hanging="431"/>
      </w:pPr>
      <w:rPr>
        <w:rFonts w:hint="default"/>
      </w:rPr>
    </w:lvl>
  </w:abstractNum>
  <w:abstractNum w:abstractNumId="8" w15:restartNumberingAfterBreak="0">
    <w:nsid w:val="69B34948"/>
    <w:multiLevelType w:val="hybridMultilevel"/>
    <w:tmpl w:val="D9761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FA"/>
    <w:rsid w:val="000109C6"/>
    <w:rsid w:val="0008234F"/>
    <w:rsid w:val="000B232C"/>
    <w:rsid w:val="000D1012"/>
    <w:rsid w:val="00182E1D"/>
    <w:rsid w:val="002130A8"/>
    <w:rsid w:val="00251716"/>
    <w:rsid w:val="003827F2"/>
    <w:rsid w:val="003C0334"/>
    <w:rsid w:val="00400692"/>
    <w:rsid w:val="004B5DB7"/>
    <w:rsid w:val="004C6293"/>
    <w:rsid w:val="004E40E0"/>
    <w:rsid w:val="00521B35"/>
    <w:rsid w:val="00567F46"/>
    <w:rsid w:val="005B4D9C"/>
    <w:rsid w:val="005C1793"/>
    <w:rsid w:val="00635EBF"/>
    <w:rsid w:val="00645A25"/>
    <w:rsid w:val="00652AFA"/>
    <w:rsid w:val="00666BC6"/>
    <w:rsid w:val="00675617"/>
    <w:rsid w:val="00686227"/>
    <w:rsid w:val="006D3CA1"/>
    <w:rsid w:val="00703479"/>
    <w:rsid w:val="00785F49"/>
    <w:rsid w:val="007906FD"/>
    <w:rsid w:val="007F0F59"/>
    <w:rsid w:val="0081402F"/>
    <w:rsid w:val="00816DE5"/>
    <w:rsid w:val="008312CE"/>
    <w:rsid w:val="00831A6B"/>
    <w:rsid w:val="00833D9C"/>
    <w:rsid w:val="00841B9D"/>
    <w:rsid w:val="0084751E"/>
    <w:rsid w:val="0090488D"/>
    <w:rsid w:val="009531CD"/>
    <w:rsid w:val="009B17AD"/>
    <w:rsid w:val="009D74A9"/>
    <w:rsid w:val="009E37DD"/>
    <w:rsid w:val="009E5477"/>
    <w:rsid w:val="00A3743A"/>
    <w:rsid w:val="00A60283"/>
    <w:rsid w:val="00A87D7B"/>
    <w:rsid w:val="00A917F8"/>
    <w:rsid w:val="00AA7868"/>
    <w:rsid w:val="00AF30A5"/>
    <w:rsid w:val="00B054E4"/>
    <w:rsid w:val="00B06C6E"/>
    <w:rsid w:val="00BB45AE"/>
    <w:rsid w:val="00CA6A8C"/>
    <w:rsid w:val="00CC4E46"/>
    <w:rsid w:val="00CC558D"/>
    <w:rsid w:val="00D6345E"/>
    <w:rsid w:val="00D64879"/>
    <w:rsid w:val="00D90911"/>
    <w:rsid w:val="00D91AC2"/>
    <w:rsid w:val="00D95328"/>
    <w:rsid w:val="00D95F0D"/>
    <w:rsid w:val="00DF1833"/>
    <w:rsid w:val="00DF37F2"/>
    <w:rsid w:val="00E249E0"/>
    <w:rsid w:val="00E62185"/>
    <w:rsid w:val="00E92E3C"/>
    <w:rsid w:val="00EF0F8F"/>
    <w:rsid w:val="00F064B1"/>
    <w:rsid w:val="00F2065B"/>
    <w:rsid w:val="00F305E6"/>
    <w:rsid w:val="00F412EF"/>
    <w:rsid w:val="00F52ADF"/>
    <w:rsid w:val="00F97E5D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03C0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Title"/>
    <w:basedOn w:val="Normlny"/>
    <w:next w:val="Normlny"/>
    <w:link w:val="Nadpis1Char"/>
    <w:qFormat/>
    <w:rsid w:val="00E249E0"/>
    <w:pPr>
      <w:keepNext/>
      <w:spacing w:before="240" w:after="120" w:line="288" w:lineRule="auto"/>
      <w:jc w:val="center"/>
      <w:outlineLvl w:val="0"/>
    </w:pPr>
    <w:rPr>
      <w:rFonts w:ascii="Arial" w:eastAsia="Times New Roman" w:hAnsi="Arial"/>
      <w:b/>
      <w:caps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5F0D"/>
  </w:style>
  <w:style w:type="paragraph" w:styleId="Pta">
    <w:name w:val="footer"/>
    <w:basedOn w:val="Normlny"/>
    <w:link w:val="PtaChar"/>
    <w:uiPriority w:val="99"/>
    <w:unhideWhenUsed/>
    <w:rsid w:val="00D9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5F0D"/>
  </w:style>
  <w:style w:type="paragraph" w:customStyle="1" w:styleId="default">
    <w:name w:val="default"/>
    <w:basedOn w:val="Nzov"/>
    <w:rsid w:val="00D95F0D"/>
    <w:pPr>
      <w:pBdr>
        <w:bottom w:val="none" w:sz="0" w:space="0" w:color="auto"/>
      </w:pBdr>
      <w:spacing w:after="0" w:line="250" w:lineRule="exact"/>
      <w:contextualSpacing w:val="0"/>
    </w:pPr>
    <w:rPr>
      <w:rFonts w:ascii="Times New Roman" w:hAnsi="Times New Roman" w:cs="Arial"/>
      <w:b/>
      <w:bCs/>
      <w:caps/>
      <w:color w:val="auto"/>
      <w:spacing w:val="0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5F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D95F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kladntext">
    <w:name w:val="Body Text"/>
    <w:basedOn w:val="Normlny"/>
    <w:link w:val="ZkladntextChar"/>
    <w:uiPriority w:val="1"/>
    <w:qFormat/>
    <w:rsid w:val="008312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0"/>
      <w:szCs w:val="20"/>
      <w:lang w:val="en-US"/>
    </w:rPr>
  </w:style>
  <w:style w:type="paragraph" w:customStyle="1" w:styleId="IaSM2019equations">
    <w:name w:val="IaSM2019_equations"/>
    <w:basedOn w:val="Normlny"/>
    <w:autoRedefine/>
    <w:qFormat/>
    <w:rsid w:val="004E40E0"/>
    <w:pPr>
      <w:spacing w:before="200" w:line="240" w:lineRule="auto"/>
    </w:pPr>
    <w:rPr>
      <w:rFonts w:ascii="Times New Roman" w:eastAsia="Times New Roman" w:hAnsi="Times New Roman"/>
      <w:sz w:val="20"/>
      <w:szCs w:val="20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12CE"/>
    <w:rPr>
      <w:rFonts w:ascii="Book Antiqua" w:eastAsia="Book Antiqua" w:hAnsi="Book Antiqua" w:cs="Book Antiqua"/>
      <w:lang w:val="en-US" w:eastAsia="en-US"/>
    </w:rPr>
  </w:style>
  <w:style w:type="paragraph" w:styleId="Odsekzoznamu">
    <w:name w:val="List Paragraph"/>
    <w:basedOn w:val="Normlny"/>
    <w:uiPriority w:val="1"/>
    <w:qFormat/>
    <w:rsid w:val="008312CE"/>
    <w:pPr>
      <w:widowControl w:val="0"/>
      <w:autoSpaceDE w:val="0"/>
      <w:autoSpaceDN w:val="0"/>
      <w:spacing w:after="0" w:line="240" w:lineRule="auto"/>
      <w:ind w:left="541" w:hanging="431"/>
    </w:pPr>
    <w:rPr>
      <w:rFonts w:ascii="Book Antiqua" w:eastAsia="Book Antiqua" w:hAnsi="Book Antiqua" w:cs="Book Antiqua"/>
      <w:lang w:val="en-US"/>
    </w:rPr>
  </w:style>
  <w:style w:type="character" w:styleId="Hypertextovprepojenie">
    <w:name w:val="Hyperlink"/>
    <w:uiPriority w:val="99"/>
    <w:unhideWhenUsed/>
    <w:rsid w:val="00841B9D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52A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2A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2AF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2A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2AFA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AFA"/>
    <w:rPr>
      <w:rFonts w:ascii="Segoe UI" w:hAnsi="Segoe UI" w:cs="Segoe UI"/>
      <w:sz w:val="18"/>
      <w:szCs w:val="18"/>
      <w:lang w:eastAsia="en-US"/>
    </w:rPr>
  </w:style>
  <w:style w:type="paragraph" w:customStyle="1" w:styleId="IaSM2019Title">
    <w:name w:val="IaSM2019_Title"/>
    <w:basedOn w:val="Normlny"/>
    <w:qFormat/>
    <w:rsid w:val="00E62185"/>
    <w:pPr>
      <w:spacing w:before="240" w:after="120"/>
    </w:pPr>
    <w:rPr>
      <w:b/>
      <w:caps/>
      <w:sz w:val="24"/>
      <w:szCs w:val="24"/>
    </w:rPr>
  </w:style>
  <w:style w:type="paragraph" w:customStyle="1" w:styleId="IaSM2019autors">
    <w:name w:val="IaSM2019_autors"/>
    <w:basedOn w:val="Normlny"/>
    <w:qFormat/>
    <w:rsid w:val="00E62185"/>
    <w:pPr>
      <w:spacing w:before="120" w:after="0"/>
    </w:pPr>
  </w:style>
  <w:style w:type="paragraph" w:customStyle="1" w:styleId="IaSM2019addresscorrespondence">
    <w:name w:val="IaSM2019_address_correspondence"/>
    <w:basedOn w:val="IaSM2019Title"/>
    <w:qFormat/>
    <w:rsid w:val="00E62185"/>
    <w:pPr>
      <w:spacing w:before="0" w:after="0"/>
    </w:pPr>
    <w:rPr>
      <w:b w:val="0"/>
      <w:caps w:val="0"/>
      <w:sz w:val="20"/>
      <w:szCs w:val="20"/>
    </w:rPr>
  </w:style>
  <w:style w:type="paragraph" w:customStyle="1" w:styleId="IaSM2019text">
    <w:name w:val="IaSM2019_text"/>
    <w:basedOn w:val="Normlny"/>
    <w:qFormat/>
    <w:rsid w:val="000D1012"/>
    <w:pPr>
      <w:spacing w:after="60" w:line="240" w:lineRule="auto"/>
      <w:jc w:val="both"/>
    </w:pPr>
    <w:rPr>
      <w:sz w:val="20"/>
    </w:rPr>
  </w:style>
  <w:style w:type="paragraph" w:customStyle="1" w:styleId="IaSM2019maintitle">
    <w:name w:val="IaSM2019_main_title"/>
    <w:basedOn w:val="Normlny"/>
    <w:qFormat/>
    <w:rsid w:val="00E62185"/>
    <w:pPr>
      <w:spacing w:before="360" w:after="0"/>
    </w:pPr>
    <w:rPr>
      <w:b/>
      <w:sz w:val="20"/>
      <w:szCs w:val="20"/>
    </w:rPr>
  </w:style>
  <w:style w:type="paragraph" w:customStyle="1" w:styleId="IaSM2019references">
    <w:name w:val="IaSM2019_references"/>
    <w:basedOn w:val="Odsekzoznamu"/>
    <w:qFormat/>
    <w:rsid w:val="00D6345E"/>
    <w:pPr>
      <w:numPr>
        <w:numId w:val="8"/>
      </w:numPr>
      <w:tabs>
        <w:tab w:val="left" w:pos="426"/>
      </w:tabs>
      <w:spacing w:after="120"/>
      <w:ind w:left="425" w:right="116" w:hanging="425"/>
      <w:jc w:val="both"/>
    </w:pPr>
    <w:rPr>
      <w:rFonts w:ascii="Calibri" w:hAnsi="Calibri"/>
      <w:sz w:val="18"/>
    </w:rPr>
  </w:style>
  <w:style w:type="paragraph" w:customStyle="1" w:styleId="IaSM2019Title2">
    <w:name w:val="IaSM2019_Title2"/>
    <w:basedOn w:val="Normlny"/>
    <w:qFormat/>
    <w:rsid w:val="00400692"/>
    <w:pPr>
      <w:spacing w:before="240" w:after="120"/>
    </w:pPr>
    <w:rPr>
      <w:i/>
      <w:sz w:val="20"/>
      <w:szCs w:val="20"/>
    </w:rPr>
  </w:style>
  <w:style w:type="paragraph" w:customStyle="1" w:styleId="IaSM2019figurecaption">
    <w:name w:val="IaSM2019_figure_caption"/>
    <w:basedOn w:val="Normlny"/>
    <w:qFormat/>
    <w:rsid w:val="00E249E0"/>
    <w:pPr>
      <w:spacing w:before="60" w:after="240"/>
      <w:ind w:left="1134" w:hanging="709"/>
    </w:pPr>
    <w:rPr>
      <w:sz w:val="18"/>
    </w:rPr>
  </w:style>
  <w:style w:type="paragraph" w:customStyle="1" w:styleId="IaSM2019tablecaption">
    <w:name w:val="IaSM2019_table_caption"/>
    <w:basedOn w:val="Normlny"/>
    <w:qFormat/>
    <w:rsid w:val="00D6345E"/>
    <w:pPr>
      <w:adjustRightInd w:val="0"/>
      <w:snapToGrid w:val="0"/>
      <w:spacing w:before="240" w:after="120"/>
      <w:ind w:left="425" w:right="425"/>
      <w:jc w:val="both"/>
    </w:pPr>
    <w:rPr>
      <w:rFonts w:eastAsia="Times New Roman"/>
      <w:color w:val="000000"/>
      <w:sz w:val="18"/>
      <w:lang w:val="en-US" w:eastAsia="de-DE" w:bidi="en-US"/>
    </w:rPr>
  </w:style>
  <w:style w:type="paragraph" w:customStyle="1" w:styleId="IaSM2019tablebody">
    <w:name w:val="IaSM2019_table_body"/>
    <w:qFormat/>
    <w:rsid w:val="000D1012"/>
    <w:pPr>
      <w:adjustRightInd w:val="0"/>
      <w:snapToGrid w:val="0"/>
      <w:spacing w:line="260" w:lineRule="atLeast"/>
      <w:jc w:val="center"/>
    </w:pPr>
    <w:rPr>
      <w:rFonts w:eastAsia="Times New Roman"/>
      <w:snapToGrid w:val="0"/>
      <w:color w:val="000000"/>
      <w:lang w:val="en-US" w:eastAsia="de-DE" w:bidi="en-US"/>
    </w:rPr>
  </w:style>
  <w:style w:type="paragraph" w:customStyle="1" w:styleId="IaSM2019figure">
    <w:name w:val="IaSM2019_figure"/>
    <w:basedOn w:val="Zkladntext"/>
    <w:qFormat/>
    <w:rsid w:val="000D1012"/>
    <w:pPr>
      <w:spacing w:before="240"/>
      <w:jc w:val="center"/>
    </w:pPr>
    <w:rPr>
      <w:rFonts w:ascii="Calibri" w:hAnsi="Calibri"/>
      <w:noProof/>
      <w:lang w:val="cs-CZ" w:eastAsia="cs-CZ"/>
    </w:rPr>
  </w:style>
  <w:style w:type="character" w:customStyle="1" w:styleId="Nadpis1Char">
    <w:name w:val="Nadpis 1 Char"/>
    <w:aliases w:val="Title Char"/>
    <w:basedOn w:val="Predvolenpsmoodseku"/>
    <w:link w:val="Nadpis1"/>
    <w:rsid w:val="00E249E0"/>
    <w:rPr>
      <w:rFonts w:ascii="Arial" w:eastAsia="Times New Roman" w:hAnsi="Arial"/>
      <w:b/>
      <w:caps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teel.org/publications/bookshop/product-details.%7ESteel-Statistical-Yearbook-2016%7EPRODUCT%7ESSY2016%7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az.umet.fmmr.tuke.sk/lspp/index_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ublication/221913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teel.org/publications/bookshop/product-details.%7ESteel-Statistical-Yearbook-2016%7EPRODUCT%7ESSY2016%7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template_eng</Template>
  <TotalTime>266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Links>
    <vt:vector size="6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mailto:peter.demeter@tuke.sk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Baricova</dc:creator>
  <cp:keywords/>
  <cp:lastModifiedBy>HP</cp:lastModifiedBy>
  <cp:revision>18</cp:revision>
  <dcterms:created xsi:type="dcterms:W3CDTF">2019-03-25T08:02:00Z</dcterms:created>
  <dcterms:modified xsi:type="dcterms:W3CDTF">2019-06-26T05:42:00Z</dcterms:modified>
</cp:coreProperties>
</file>